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759D7AC" w14:textId="5BC19BA4" w:rsidR="00D3716E" w:rsidRPr="00EC596B" w:rsidRDefault="00D117A5" w:rsidP="002C06AF">
      <w:pPr>
        <w:jc w:val="center"/>
        <w:rPr>
          <w:rFonts w:ascii="Arial" w:hAnsi="Arial" w:cs="Arial"/>
          <w:b/>
        </w:rPr>
      </w:pPr>
      <w:r w:rsidRPr="00EC596B">
        <w:rPr>
          <w:rFonts w:ascii="Arial" w:hAnsi="Arial" w:cs="Arial"/>
          <w:b/>
          <w:noProof/>
        </w:rPr>
        <w:drawing>
          <wp:anchor distT="0" distB="0" distL="114300" distR="114300" simplePos="0" relativeHeight="251658240" behindDoc="0" locked="0" layoutInCell="1" allowOverlap="1" wp14:anchorId="2D7CB72C" wp14:editId="39146E6E">
            <wp:simplePos x="0" y="0"/>
            <wp:positionH relativeFrom="margin">
              <wp:posOffset>1019175</wp:posOffset>
            </wp:positionH>
            <wp:positionV relativeFrom="margin">
              <wp:posOffset>-218295</wp:posOffset>
            </wp:positionV>
            <wp:extent cx="3901440" cy="127952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28A0092B-C50C-407E-A947-70E740481C1C}">
                          <a14:useLocalDpi xmlns:a14="http://schemas.microsoft.com/office/drawing/2010/main" val="0"/>
                        </a:ext>
                      </a:extLst>
                    </a:blip>
                    <a:srcRect t="12500"/>
                    <a:stretch/>
                  </pic:blipFill>
                  <pic:spPr bwMode="auto">
                    <a:xfrm>
                      <a:off x="0" y="0"/>
                      <a:ext cx="3901440" cy="1279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F9FE22" w14:textId="2C973AD1" w:rsidR="00DE70B1" w:rsidRPr="00C65856" w:rsidRDefault="00DE70B1" w:rsidP="00B84576">
      <w:pPr>
        <w:autoSpaceDE w:val="0"/>
        <w:autoSpaceDN w:val="0"/>
        <w:adjustRightInd w:val="0"/>
        <w:spacing w:after="0" w:line="240" w:lineRule="auto"/>
        <w:ind w:firstLine="720"/>
        <w:rPr>
          <w:rFonts w:ascii="Arial" w:hAnsi="Arial" w:cs="Arial"/>
          <w:sz w:val="22"/>
          <w:szCs w:val="22"/>
        </w:rPr>
      </w:pPr>
    </w:p>
    <w:p w14:paraId="5542391A" w14:textId="77777777" w:rsidR="00EC596B" w:rsidRPr="00C65856" w:rsidRDefault="00EC596B" w:rsidP="00A034A0">
      <w:pPr>
        <w:pStyle w:val="Heading3"/>
        <w:jc w:val="center"/>
        <w:rPr>
          <w:rFonts w:ascii="Arial" w:hAnsi="Arial" w:cs="Arial"/>
          <w:b/>
          <w:color w:val="auto"/>
          <w:sz w:val="22"/>
          <w:szCs w:val="22"/>
          <w:u w:val="single"/>
        </w:rPr>
      </w:pPr>
    </w:p>
    <w:p w14:paraId="4BBCE21C" w14:textId="77777777" w:rsidR="00EC596B" w:rsidRPr="00C65856" w:rsidRDefault="00EC596B" w:rsidP="00A034A0">
      <w:pPr>
        <w:pStyle w:val="Heading3"/>
        <w:jc w:val="center"/>
        <w:rPr>
          <w:rFonts w:ascii="Arial" w:hAnsi="Arial" w:cs="Arial"/>
          <w:b/>
          <w:color w:val="auto"/>
          <w:sz w:val="22"/>
          <w:szCs w:val="22"/>
          <w:u w:val="single"/>
        </w:rPr>
      </w:pPr>
    </w:p>
    <w:p w14:paraId="32D29B1C" w14:textId="77777777" w:rsidR="00EC596B" w:rsidRPr="00C65856" w:rsidRDefault="00EC596B" w:rsidP="00E92A97">
      <w:pPr>
        <w:pStyle w:val="Heading3"/>
        <w:rPr>
          <w:rFonts w:ascii="Arial" w:hAnsi="Arial" w:cs="Arial"/>
          <w:b/>
          <w:color w:val="auto"/>
          <w:sz w:val="22"/>
          <w:szCs w:val="22"/>
          <w:u w:val="single"/>
        </w:rPr>
      </w:pPr>
    </w:p>
    <w:p w14:paraId="464CEF5C" w14:textId="77777777" w:rsidR="00C65856" w:rsidRDefault="00C65856" w:rsidP="00A034A0">
      <w:pPr>
        <w:pStyle w:val="Heading3"/>
        <w:jc w:val="center"/>
        <w:rPr>
          <w:rFonts w:ascii="Arial" w:hAnsi="Arial" w:cs="Arial"/>
          <w:b/>
          <w:color w:val="auto"/>
          <w:sz w:val="28"/>
          <w:szCs w:val="28"/>
          <w:u w:val="single"/>
        </w:rPr>
      </w:pPr>
    </w:p>
    <w:p w14:paraId="5D497510" w14:textId="227E56E9" w:rsidR="001F401D" w:rsidRPr="00EC596B" w:rsidRDefault="00A034A0" w:rsidP="00A034A0">
      <w:pPr>
        <w:pStyle w:val="Heading3"/>
        <w:jc w:val="center"/>
        <w:rPr>
          <w:rFonts w:ascii="Arial" w:hAnsi="Arial" w:cs="Arial"/>
          <w:b/>
          <w:color w:val="auto"/>
          <w:sz w:val="28"/>
          <w:szCs w:val="28"/>
          <w:u w:val="single"/>
        </w:rPr>
      </w:pPr>
      <w:r w:rsidRPr="00EC596B">
        <w:rPr>
          <w:rFonts w:ascii="Arial" w:hAnsi="Arial" w:cs="Arial"/>
          <w:b/>
          <w:color w:val="auto"/>
          <w:sz w:val="28"/>
          <w:szCs w:val="28"/>
          <w:u w:val="single"/>
        </w:rPr>
        <w:t>20</w:t>
      </w:r>
      <w:r w:rsidR="0069344C" w:rsidRPr="00EC596B">
        <w:rPr>
          <w:rFonts w:ascii="Arial" w:hAnsi="Arial" w:cs="Arial"/>
          <w:b/>
          <w:color w:val="auto"/>
          <w:sz w:val="28"/>
          <w:szCs w:val="28"/>
          <w:u w:val="single"/>
        </w:rPr>
        <w:t>2</w:t>
      </w:r>
      <w:r w:rsidR="00F40513">
        <w:rPr>
          <w:rFonts w:ascii="Arial" w:hAnsi="Arial" w:cs="Arial"/>
          <w:b/>
          <w:color w:val="auto"/>
          <w:sz w:val="28"/>
          <w:szCs w:val="28"/>
          <w:u w:val="single"/>
        </w:rPr>
        <w:t>2</w:t>
      </w:r>
      <w:r w:rsidRPr="00EC596B">
        <w:rPr>
          <w:rFonts w:ascii="Arial" w:hAnsi="Arial" w:cs="Arial"/>
          <w:b/>
          <w:color w:val="auto"/>
          <w:sz w:val="28"/>
          <w:szCs w:val="28"/>
          <w:u w:val="single"/>
        </w:rPr>
        <w:t xml:space="preserve"> State of Child Welfare – </w:t>
      </w:r>
      <w:r w:rsidR="001F401D" w:rsidRPr="00EC596B">
        <w:rPr>
          <w:rFonts w:ascii="Arial" w:hAnsi="Arial" w:cs="Arial"/>
          <w:b/>
          <w:color w:val="auto"/>
          <w:sz w:val="28"/>
          <w:szCs w:val="28"/>
          <w:u w:val="single"/>
        </w:rPr>
        <w:t>Data Sources and Explanation</w:t>
      </w:r>
      <w:r w:rsidR="001F401D" w:rsidRPr="00EC596B">
        <w:rPr>
          <w:rFonts w:ascii="Arial" w:hAnsi="Arial" w:cs="Arial"/>
          <w:b/>
          <w:color w:val="auto"/>
          <w:sz w:val="28"/>
          <w:szCs w:val="28"/>
          <w:u w:val="single"/>
        </w:rPr>
        <w:br/>
      </w:r>
    </w:p>
    <w:p w14:paraId="088F2B53" w14:textId="77777777" w:rsidR="001F401D" w:rsidRPr="00EC596B" w:rsidRDefault="001F401D" w:rsidP="005C36EE">
      <w:pPr>
        <w:spacing w:before="240"/>
        <w:rPr>
          <w:rFonts w:ascii="Arial" w:hAnsi="Arial" w:cs="Arial"/>
          <w:b/>
          <w:color w:val="4DC2EF"/>
          <w:sz w:val="26"/>
          <w:szCs w:val="26"/>
        </w:rPr>
      </w:pPr>
      <w:r w:rsidRPr="00EC596B">
        <w:rPr>
          <w:rFonts w:ascii="Arial" w:hAnsi="Arial" w:cs="Arial"/>
          <w:b/>
          <w:color w:val="4DC2EF"/>
          <w:sz w:val="26"/>
          <w:szCs w:val="26"/>
        </w:rPr>
        <w:t>General data information</w:t>
      </w:r>
    </w:p>
    <w:p w14:paraId="2C9B0371" w14:textId="6F278026" w:rsidR="001F401D" w:rsidRPr="0095651B" w:rsidRDefault="001F401D" w:rsidP="00E23495">
      <w:pPr>
        <w:spacing w:before="240"/>
        <w:rPr>
          <w:rFonts w:ascii="Arial" w:hAnsi="Arial" w:cs="Arial"/>
          <w:b/>
          <w:sz w:val="22"/>
          <w:szCs w:val="22"/>
          <w:u w:val="single"/>
        </w:rPr>
      </w:pPr>
      <w:r w:rsidRPr="0095651B">
        <w:rPr>
          <w:rFonts w:ascii="Arial" w:hAnsi="Arial" w:cs="Arial"/>
          <w:b/>
          <w:sz w:val="22"/>
          <w:szCs w:val="22"/>
          <w:u w:val="single"/>
        </w:rPr>
        <w:t>Background</w:t>
      </w:r>
    </w:p>
    <w:p w14:paraId="51DFC61D" w14:textId="1F279819" w:rsidR="001F401D" w:rsidRPr="0095651B" w:rsidRDefault="001F401D" w:rsidP="001F401D">
      <w:pPr>
        <w:rPr>
          <w:rFonts w:ascii="Arial" w:hAnsi="Arial" w:cs="Arial"/>
          <w:sz w:val="22"/>
          <w:szCs w:val="22"/>
        </w:rPr>
      </w:pPr>
      <w:r w:rsidRPr="0095651B">
        <w:rPr>
          <w:rFonts w:ascii="Arial" w:hAnsi="Arial" w:cs="Arial"/>
          <w:sz w:val="22"/>
          <w:szCs w:val="22"/>
        </w:rPr>
        <w:t xml:space="preserve">Pennsylvania Partnerships for Children issued its first annual </w:t>
      </w:r>
      <w:r w:rsidR="009C298A">
        <w:rPr>
          <w:rFonts w:ascii="Arial" w:hAnsi="Arial" w:cs="Arial"/>
          <w:sz w:val="22"/>
          <w:szCs w:val="22"/>
        </w:rPr>
        <w:t>"</w:t>
      </w:r>
      <w:r w:rsidRPr="0095651B">
        <w:rPr>
          <w:rFonts w:ascii="Arial" w:hAnsi="Arial" w:cs="Arial"/>
          <w:sz w:val="22"/>
          <w:szCs w:val="22"/>
        </w:rPr>
        <w:t>State of Child Welfare</w:t>
      </w:r>
      <w:r w:rsidR="009C298A">
        <w:rPr>
          <w:rFonts w:ascii="Arial" w:hAnsi="Arial" w:cs="Arial"/>
          <w:sz w:val="22"/>
          <w:szCs w:val="22"/>
        </w:rPr>
        <w:t>"</w:t>
      </w:r>
      <w:r w:rsidRPr="0095651B">
        <w:rPr>
          <w:rFonts w:ascii="Arial" w:hAnsi="Arial" w:cs="Arial"/>
          <w:sz w:val="22"/>
          <w:szCs w:val="22"/>
        </w:rPr>
        <w:t xml:space="preserve"> report in 2009 to educate and monitor, </w:t>
      </w:r>
      <w:r w:rsidR="00FA4BBD" w:rsidRPr="0095651B">
        <w:rPr>
          <w:rFonts w:ascii="Arial" w:hAnsi="Arial" w:cs="Arial"/>
          <w:sz w:val="22"/>
          <w:szCs w:val="22"/>
        </w:rPr>
        <w:t>using</w:t>
      </w:r>
      <w:r w:rsidRPr="0095651B">
        <w:rPr>
          <w:rFonts w:ascii="Arial" w:hAnsi="Arial" w:cs="Arial"/>
          <w:sz w:val="22"/>
          <w:szCs w:val="22"/>
        </w:rPr>
        <w:t xml:space="preserve"> data, how well Pennsylvania's child welfare system is performing in meeting the needs of children and families impacted by the system.</w:t>
      </w:r>
    </w:p>
    <w:p w14:paraId="37646081" w14:textId="4445CC5B" w:rsidR="001F401D" w:rsidRPr="0095651B" w:rsidRDefault="001F401D" w:rsidP="001F401D">
      <w:pPr>
        <w:rPr>
          <w:rFonts w:ascii="Arial" w:hAnsi="Arial" w:cs="Arial"/>
          <w:sz w:val="22"/>
          <w:szCs w:val="22"/>
        </w:rPr>
      </w:pPr>
      <w:r w:rsidRPr="0095651B">
        <w:rPr>
          <w:rFonts w:ascii="Arial" w:hAnsi="Arial" w:cs="Arial"/>
          <w:sz w:val="22"/>
          <w:szCs w:val="22"/>
        </w:rPr>
        <w:t>Each year, the report includes comprehensive data for the commonwealth's 67 counties, including information on Child Protective</w:t>
      </w:r>
      <w:r w:rsidR="00CE089D">
        <w:rPr>
          <w:rFonts w:ascii="Arial" w:hAnsi="Arial" w:cs="Arial"/>
          <w:sz w:val="22"/>
          <w:szCs w:val="22"/>
        </w:rPr>
        <w:t xml:space="preserve"> Services (CPS)</w:t>
      </w:r>
      <w:r w:rsidRPr="0095651B">
        <w:rPr>
          <w:rFonts w:ascii="Arial" w:hAnsi="Arial" w:cs="Arial"/>
          <w:sz w:val="22"/>
          <w:szCs w:val="22"/>
        </w:rPr>
        <w:t xml:space="preserve"> and General Protective Services</w:t>
      </w:r>
      <w:r w:rsidR="00CE089D">
        <w:rPr>
          <w:rFonts w:ascii="Arial" w:hAnsi="Arial" w:cs="Arial"/>
          <w:sz w:val="22"/>
          <w:szCs w:val="22"/>
        </w:rPr>
        <w:t xml:space="preserve"> (GPS) r</w:t>
      </w:r>
      <w:r w:rsidRPr="0095651B">
        <w:rPr>
          <w:rFonts w:ascii="Arial" w:hAnsi="Arial" w:cs="Arial"/>
          <w:sz w:val="22"/>
          <w:szCs w:val="22"/>
        </w:rPr>
        <w:t>eports, foster care placements, children leaving or re-entering foster care</w:t>
      </w:r>
      <w:r w:rsidR="009C298A">
        <w:rPr>
          <w:rFonts w:ascii="Arial" w:hAnsi="Arial" w:cs="Arial"/>
          <w:sz w:val="22"/>
          <w:szCs w:val="22"/>
        </w:rPr>
        <w:t>,</w:t>
      </w:r>
      <w:r w:rsidRPr="0095651B">
        <w:rPr>
          <w:rFonts w:ascii="Arial" w:hAnsi="Arial" w:cs="Arial"/>
          <w:sz w:val="22"/>
          <w:szCs w:val="22"/>
        </w:rPr>
        <w:t xml:space="preserve"> and efforts </w:t>
      </w:r>
      <w:r w:rsidR="00CE089D">
        <w:rPr>
          <w:rFonts w:ascii="Arial" w:hAnsi="Arial" w:cs="Arial"/>
          <w:sz w:val="22"/>
          <w:szCs w:val="22"/>
        </w:rPr>
        <w:t xml:space="preserve">to help </w:t>
      </w:r>
      <w:r w:rsidRPr="0095651B">
        <w:rPr>
          <w:rFonts w:ascii="Arial" w:hAnsi="Arial" w:cs="Arial"/>
          <w:sz w:val="22"/>
          <w:szCs w:val="22"/>
        </w:rPr>
        <w:t>children achiev</w:t>
      </w:r>
      <w:r w:rsidR="00CE089D">
        <w:rPr>
          <w:rFonts w:ascii="Arial" w:hAnsi="Arial" w:cs="Arial"/>
          <w:sz w:val="22"/>
          <w:szCs w:val="22"/>
        </w:rPr>
        <w:t>e</w:t>
      </w:r>
      <w:r w:rsidRPr="0095651B">
        <w:rPr>
          <w:rFonts w:ascii="Arial" w:hAnsi="Arial" w:cs="Arial"/>
          <w:sz w:val="22"/>
          <w:szCs w:val="22"/>
        </w:rPr>
        <w:t xml:space="preserve"> permanency. </w:t>
      </w:r>
    </w:p>
    <w:p w14:paraId="718D6CE7" w14:textId="2D52306C" w:rsidR="001F401D" w:rsidRPr="0095651B" w:rsidRDefault="001F401D" w:rsidP="001F401D">
      <w:pPr>
        <w:rPr>
          <w:rFonts w:ascii="Arial" w:hAnsi="Arial" w:cs="Arial"/>
          <w:sz w:val="22"/>
          <w:szCs w:val="22"/>
        </w:rPr>
      </w:pPr>
      <w:r w:rsidRPr="0095651B">
        <w:rPr>
          <w:rFonts w:ascii="Arial" w:hAnsi="Arial" w:cs="Arial"/>
          <w:sz w:val="22"/>
          <w:szCs w:val="22"/>
        </w:rPr>
        <w:t xml:space="preserve">The </w:t>
      </w:r>
      <w:r w:rsidRPr="0095651B">
        <w:rPr>
          <w:rFonts w:ascii="Arial" w:hAnsi="Arial" w:cs="Arial"/>
          <w:b/>
          <w:i/>
          <w:sz w:val="22"/>
          <w:szCs w:val="22"/>
        </w:rPr>
        <w:t>20</w:t>
      </w:r>
      <w:r w:rsidR="0069344C" w:rsidRPr="0095651B">
        <w:rPr>
          <w:rFonts w:ascii="Arial" w:hAnsi="Arial" w:cs="Arial"/>
          <w:b/>
          <w:i/>
          <w:sz w:val="22"/>
          <w:szCs w:val="22"/>
        </w:rPr>
        <w:t>2</w:t>
      </w:r>
      <w:r w:rsidR="00F40513">
        <w:rPr>
          <w:rFonts w:ascii="Arial" w:hAnsi="Arial" w:cs="Arial"/>
          <w:b/>
          <w:i/>
          <w:sz w:val="22"/>
          <w:szCs w:val="22"/>
        </w:rPr>
        <w:t>2</w:t>
      </w:r>
      <w:r w:rsidRPr="0095651B">
        <w:rPr>
          <w:rFonts w:ascii="Arial" w:hAnsi="Arial" w:cs="Arial"/>
          <w:b/>
          <w:i/>
          <w:sz w:val="22"/>
          <w:szCs w:val="22"/>
        </w:rPr>
        <w:t xml:space="preserve"> State of Child Welfare</w:t>
      </w:r>
      <w:r w:rsidRPr="0095651B">
        <w:rPr>
          <w:rFonts w:ascii="Arial" w:hAnsi="Arial" w:cs="Arial"/>
          <w:sz w:val="22"/>
          <w:szCs w:val="22"/>
        </w:rPr>
        <w:t xml:space="preserve"> report provides a five-year perspective on the performance of the child welfare system. This report </w:t>
      </w:r>
      <w:r w:rsidR="009C298A">
        <w:rPr>
          <w:rFonts w:ascii="Arial" w:hAnsi="Arial" w:cs="Arial"/>
          <w:sz w:val="22"/>
          <w:szCs w:val="22"/>
        </w:rPr>
        <w:t>shows</w:t>
      </w:r>
      <w:r w:rsidRPr="0095651B">
        <w:rPr>
          <w:rFonts w:ascii="Arial" w:hAnsi="Arial" w:cs="Arial"/>
          <w:sz w:val="22"/>
          <w:szCs w:val="22"/>
        </w:rPr>
        <w:t xml:space="preserve"> the </w:t>
      </w:r>
      <w:r w:rsidR="009C298A">
        <w:rPr>
          <w:rFonts w:ascii="Arial" w:hAnsi="Arial" w:cs="Arial"/>
          <w:sz w:val="22"/>
          <w:szCs w:val="22"/>
        </w:rPr>
        <w:t>commonwealth and its counties' progress</w:t>
      </w:r>
      <w:r w:rsidRPr="0095651B">
        <w:rPr>
          <w:rFonts w:ascii="Arial" w:hAnsi="Arial" w:cs="Arial"/>
          <w:sz w:val="22"/>
          <w:szCs w:val="22"/>
        </w:rPr>
        <w:t xml:space="preserve"> toward providing safe, stable</w:t>
      </w:r>
      <w:r w:rsidR="009C298A">
        <w:rPr>
          <w:rFonts w:ascii="Arial" w:hAnsi="Arial" w:cs="Arial"/>
          <w:sz w:val="22"/>
          <w:szCs w:val="22"/>
        </w:rPr>
        <w:t>,</w:t>
      </w:r>
      <w:r w:rsidRPr="0095651B">
        <w:rPr>
          <w:rFonts w:ascii="Arial" w:hAnsi="Arial" w:cs="Arial"/>
          <w:sz w:val="22"/>
          <w:szCs w:val="22"/>
        </w:rPr>
        <w:t xml:space="preserve"> and permanent families for </w:t>
      </w:r>
      <w:r w:rsidR="009C298A">
        <w:rPr>
          <w:rFonts w:ascii="Arial" w:hAnsi="Arial" w:cs="Arial"/>
          <w:sz w:val="22"/>
          <w:szCs w:val="22"/>
        </w:rPr>
        <w:t>every child</w:t>
      </w:r>
      <w:r w:rsidRPr="0095651B">
        <w:rPr>
          <w:rFonts w:ascii="Arial" w:hAnsi="Arial" w:cs="Arial"/>
          <w:sz w:val="22"/>
          <w:szCs w:val="22"/>
        </w:rPr>
        <w:t>.</w:t>
      </w:r>
    </w:p>
    <w:p w14:paraId="2E2AF087" w14:textId="77777777" w:rsidR="001F401D" w:rsidRPr="0095651B" w:rsidRDefault="001F401D" w:rsidP="00E23495">
      <w:pPr>
        <w:spacing w:before="240"/>
        <w:rPr>
          <w:rFonts w:ascii="Arial" w:hAnsi="Arial" w:cs="Arial"/>
          <w:b/>
          <w:sz w:val="22"/>
          <w:szCs w:val="22"/>
          <w:u w:val="single"/>
        </w:rPr>
      </w:pPr>
      <w:r w:rsidRPr="0095651B">
        <w:rPr>
          <w:rFonts w:ascii="Arial" w:hAnsi="Arial" w:cs="Arial"/>
          <w:b/>
          <w:sz w:val="22"/>
          <w:szCs w:val="22"/>
          <w:u w:val="single"/>
        </w:rPr>
        <w:t>Foster Care</w:t>
      </w:r>
    </w:p>
    <w:p w14:paraId="405A494E" w14:textId="4C573757" w:rsidR="001F401D" w:rsidRPr="0095651B" w:rsidRDefault="001F401D" w:rsidP="001F401D">
      <w:pPr>
        <w:rPr>
          <w:rFonts w:ascii="Arial" w:hAnsi="Arial" w:cs="Arial"/>
          <w:sz w:val="22"/>
          <w:szCs w:val="22"/>
        </w:rPr>
      </w:pPr>
      <w:r w:rsidRPr="0095651B">
        <w:rPr>
          <w:rFonts w:ascii="Arial" w:hAnsi="Arial" w:cs="Arial"/>
          <w:sz w:val="22"/>
          <w:szCs w:val="22"/>
        </w:rPr>
        <w:t>In the context of this report, foster care describe</w:t>
      </w:r>
      <w:r w:rsidR="009C298A">
        <w:rPr>
          <w:rFonts w:ascii="Arial" w:hAnsi="Arial" w:cs="Arial"/>
          <w:sz w:val="22"/>
          <w:szCs w:val="22"/>
        </w:rPr>
        <w:t>s</w:t>
      </w:r>
      <w:r w:rsidRPr="0095651B">
        <w:rPr>
          <w:rFonts w:ascii="Arial" w:hAnsi="Arial" w:cs="Arial"/>
          <w:sz w:val="22"/>
          <w:szCs w:val="22"/>
        </w:rPr>
        <w:t xml:space="preserve"> all children in substitute or out-of-home care, except for the sections that examine specific placement setting types. In placement settings, foster care describe</w:t>
      </w:r>
      <w:r w:rsidR="009C298A">
        <w:rPr>
          <w:rFonts w:ascii="Arial" w:hAnsi="Arial" w:cs="Arial"/>
          <w:sz w:val="22"/>
          <w:szCs w:val="22"/>
        </w:rPr>
        <w:t>s</w:t>
      </w:r>
      <w:r w:rsidRPr="0095651B">
        <w:rPr>
          <w:rFonts w:ascii="Arial" w:hAnsi="Arial" w:cs="Arial"/>
          <w:sz w:val="22"/>
          <w:szCs w:val="22"/>
        </w:rPr>
        <w:t xml:space="preserve"> specific family-based relative and non-relative care.</w:t>
      </w:r>
    </w:p>
    <w:p w14:paraId="3A67E3DE" w14:textId="4D598D7C" w:rsidR="001F401D" w:rsidRPr="0095651B" w:rsidRDefault="001F401D" w:rsidP="00E23495">
      <w:pPr>
        <w:spacing w:before="240"/>
        <w:rPr>
          <w:rFonts w:ascii="Arial" w:hAnsi="Arial" w:cs="Arial"/>
          <w:b/>
          <w:sz w:val="22"/>
          <w:szCs w:val="22"/>
          <w:u w:val="single"/>
        </w:rPr>
      </w:pPr>
      <w:r w:rsidRPr="0095651B">
        <w:rPr>
          <w:rFonts w:ascii="Arial" w:hAnsi="Arial" w:cs="Arial"/>
          <w:b/>
          <w:sz w:val="22"/>
          <w:szCs w:val="22"/>
          <w:u w:val="single"/>
        </w:rPr>
        <w:t>Time</w:t>
      </w:r>
      <w:r w:rsidR="009C298A">
        <w:rPr>
          <w:rFonts w:ascii="Arial" w:hAnsi="Arial" w:cs="Arial"/>
          <w:b/>
          <w:sz w:val="22"/>
          <w:szCs w:val="22"/>
          <w:u w:val="single"/>
        </w:rPr>
        <w:t>frame</w:t>
      </w:r>
    </w:p>
    <w:p w14:paraId="3E9D9FFA" w14:textId="2AD90FBB" w:rsidR="001F401D" w:rsidRPr="0095651B" w:rsidRDefault="001F401D" w:rsidP="001F401D">
      <w:pPr>
        <w:autoSpaceDE w:val="0"/>
        <w:autoSpaceDN w:val="0"/>
        <w:adjustRightInd w:val="0"/>
        <w:rPr>
          <w:rFonts w:ascii="Arial" w:hAnsi="Arial" w:cs="Arial"/>
          <w:sz w:val="22"/>
          <w:szCs w:val="22"/>
        </w:rPr>
      </w:pPr>
      <w:r w:rsidRPr="0095651B">
        <w:rPr>
          <w:rFonts w:ascii="Arial" w:hAnsi="Arial" w:cs="Arial"/>
          <w:sz w:val="22"/>
          <w:szCs w:val="22"/>
        </w:rPr>
        <w:t>Most indicators within the report capture a</w:t>
      </w:r>
      <w:r w:rsidR="009C298A">
        <w:rPr>
          <w:rFonts w:ascii="Arial" w:hAnsi="Arial" w:cs="Arial"/>
          <w:sz w:val="22"/>
          <w:szCs w:val="22"/>
        </w:rPr>
        <w:t>n entire</w:t>
      </w:r>
      <w:r w:rsidRPr="0095651B">
        <w:rPr>
          <w:rFonts w:ascii="Arial" w:hAnsi="Arial" w:cs="Arial"/>
          <w:sz w:val="22"/>
          <w:szCs w:val="22"/>
        </w:rPr>
        <w:t xml:space="preserve"> year. For instance, all children served, entering and leaving foster care during the year are included in the figures. It is worth noting that county children and youth agencies often review and cite measures that only include the numbers of children served on a given day or point in time, as is found in the </w:t>
      </w:r>
      <w:r w:rsidR="009C298A">
        <w:rPr>
          <w:rFonts w:ascii="Arial" w:hAnsi="Arial" w:cs="Arial"/>
          <w:sz w:val="22"/>
          <w:szCs w:val="22"/>
        </w:rPr>
        <w:t>"</w:t>
      </w:r>
      <w:r w:rsidRPr="0095651B">
        <w:rPr>
          <w:rFonts w:ascii="Arial" w:hAnsi="Arial" w:cs="Arial"/>
          <w:sz w:val="22"/>
          <w:szCs w:val="22"/>
        </w:rPr>
        <w:t>remaining in care</w:t>
      </w:r>
      <w:r w:rsidR="009C298A">
        <w:rPr>
          <w:rFonts w:ascii="Arial" w:hAnsi="Arial" w:cs="Arial"/>
          <w:sz w:val="22"/>
          <w:szCs w:val="22"/>
        </w:rPr>
        <w:t>"</w:t>
      </w:r>
      <w:r w:rsidRPr="0095651B">
        <w:rPr>
          <w:rFonts w:ascii="Arial" w:hAnsi="Arial" w:cs="Arial"/>
          <w:sz w:val="22"/>
          <w:szCs w:val="22"/>
        </w:rPr>
        <w:t xml:space="preserve"> indicator.</w:t>
      </w:r>
    </w:p>
    <w:p w14:paraId="1EB11DB7" w14:textId="77777777" w:rsidR="001F401D" w:rsidRPr="0095651B" w:rsidRDefault="001F401D" w:rsidP="00E23495">
      <w:pPr>
        <w:spacing w:before="240"/>
        <w:rPr>
          <w:rFonts w:ascii="Arial" w:hAnsi="Arial" w:cs="Arial"/>
          <w:b/>
          <w:sz w:val="22"/>
          <w:szCs w:val="22"/>
          <w:u w:val="single"/>
        </w:rPr>
      </w:pPr>
      <w:r w:rsidRPr="0095651B">
        <w:rPr>
          <w:rFonts w:ascii="Arial" w:hAnsi="Arial" w:cs="Arial"/>
          <w:b/>
          <w:sz w:val="22"/>
          <w:szCs w:val="22"/>
          <w:u w:val="single"/>
        </w:rPr>
        <w:t>Percent Change</w:t>
      </w:r>
    </w:p>
    <w:p w14:paraId="08F4DD17" w14:textId="7F95B2D2" w:rsidR="00E92A97" w:rsidRPr="0095651B" w:rsidRDefault="001F401D" w:rsidP="00E92A97">
      <w:pPr>
        <w:rPr>
          <w:rFonts w:ascii="Arial" w:hAnsi="Arial" w:cs="Arial"/>
          <w:sz w:val="22"/>
          <w:szCs w:val="22"/>
        </w:rPr>
      </w:pPr>
      <w:r w:rsidRPr="0095651B">
        <w:rPr>
          <w:rFonts w:ascii="Arial" w:hAnsi="Arial" w:cs="Arial"/>
          <w:sz w:val="22"/>
          <w:szCs w:val="22"/>
        </w:rPr>
        <w:t xml:space="preserve">The percent change compares the first year and the fifth year. This value demonstrates the rate of change between two numbers or the change in </w:t>
      </w:r>
      <w:r w:rsidR="009C298A">
        <w:rPr>
          <w:rFonts w:ascii="Arial" w:hAnsi="Arial" w:cs="Arial"/>
          <w:sz w:val="22"/>
          <w:szCs w:val="22"/>
        </w:rPr>
        <w:t xml:space="preserve">the </w:t>
      </w:r>
      <w:r w:rsidRPr="0095651B">
        <w:rPr>
          <w:rFonts w:ascii="Arial" w:hAnsi="Arial" w:cs="Arial"/>
          <w:sz w:val="22"/>
          <w:szCs w:val="22"/>
        </w:rPr>
        <w:t xml:space="preserve">proportion of two percentages. </w:t>
      </w:r>
    </w:p>
    <w:p w14:paraId="16FF0AF9" w14:textId="4519C705" w:rsidR="001F401D" w:rsidRPr="00EC596B" w:rsidRDefault="001F401D" w:rsidP="00E92A97">
      <w:pPr>
        <w:rPr>
          <w:rFonts w:ascii="Arial" w:hAnsi="Arial" w:cs="Arial"/>
        </w:rPr>
      </w:pPr>
      <w:r w:rsidRPr="0095651B">
        <w:rPr>
          <w:rFonts w:ascii="Arial" w:hAnsi="Arial" w:cs="Arial"/>
          <w:sz w:val="22"/>
          <w:szCs w:val="22"/>
        </w:rPr>
        <w:t>The formula is (X</w:t>
      </w:r>
      <w:r w:rsidRPr="0095651B">
        <w:rPr>
          <w:rFonts w:ascii="Arial" w:hAnsi="Arial" w:cs="Arial"/>
          <w:sz w:val="22"/>
          <w:szCs w:val="22"/>
          <w:vertAlign w:val="subscript"/>
        </w:rPr>
        <w:t>Year5</w:t>
      </w:r>
      <w:r w:rsidRPr="0095651B">
        <w:rPr>
          <w:rFonts w:ascii="Arial" w:hAnsi="Arial" w:cs="Arial"/>
          <w:sz w:val="22"/>
          <w:szCs w:val="22"/>
        </w:rPr>
        <w:t xml:space="preserve"> – X</w:t>
      </w:r>
      <w:r w:rsidRPr="0095651B">
        <w:rPr>
          <w:rFonts w:ascii="Arial" w:hAnsi="Arial" w:cs="Arial"/>
          <w:sz w:val="22"/>
          <w:szCs w:val="22"/>
          <w:vertAlign w:val="subscript"/>
        </w:rPr>
        <w:t>Year1</w:t>
      </w:r>
      <w:r w:rsidRPr="0095651B">
        <w:rPr>
          <w:rFonts w:ascii="Arial" w:hAnsi="Arial" w:cs="Arial"/>
          <w:sz w:val="22"/>
          <w:szCs w:val="22"/>
        </w:rPr>
        <w:t>)/ X</w:t>
      </w:r>
      <w:r w:rsidRPr="0095651B">
        <w:rPr>
          <w:rFonts w:ascii="Arial" w:hAnsi="Arial" w:cs="Arial"/>
          <w:sz w:val="22"/>
          <w:szCs w:val="22"/>
          <w:vertAlign w:val="subscript"/>
        </w:rPr>
        <w:t xml:space="preserve"> Year1</w:t>
      </w:r>
      <w:r w:rsidRPr="0095651B">
        <w:rPr>
          <w:rFonts w:ascii="Arial" w:hAnsi="Arial" w:cs="Arial"/>
          <w:sz w:val="22"/>
          <w:szCs w:val="22"/>
        </w:rPr>
        <w:t xml:space="preserve"> where X represents the value.</w:t>
      </w:r>
    </w:p>
    <w:p w14:paraId="64881624" w14:textId="77777777" w:rsidR="00E92A97" w:rsidRPr="0095651B" w:rsidRDefault="001F401D" w:rsidP="00E92A97">
      <w:pPr>
        <w:spacing w:after="0"/>
        <w:rPr>
          <w:rFonts w:ascii="Arial" w:hAnsi="Arial" w:cs="Arial"/>
          <w:sz w:val="22"/>
          <w:szCs w:val="22"/>
        </w:rPr>
      </w:pPr>
      <w:r w:rsidRPr="0095651B">
        <w:rPr>
          <w:rFonts w:ascii="Arial" w:hAnsi="Arial" w:cs="Arial"/>
          <w:sz w:val="22"/>
          <w:szCs w:val="22"/>
        </w:rPr>
        <w:t>If the value is a number, the calculation provides the rate of change from the first year.</w:t>
      </w:r>
    </w:p>
    <w:p w14:paraId="6E1754B5" w14:textId="63D0499B" w:rsidR="001F401D" w:rsidRPr="0095651B" w:rsidRDefault="001F401D" w:rsidP="001F401D">
      <w:pPr>
        <w:rPr>
          <w:rFonts w:ascii="Arial" w:hAnsi="Arial" w:cs="Arial"/>
          <w:sz w:val="22"/>
          <w:szCs w:val="22"/>
        </w:rPr>
      </w:pPr>
      <w:r w:rsidRPr="0095651B">
        <w:rPr>
          <w:rFonts w:ascii="Arial" w:hAnsi="Arial" w:cs="Arial"/>
          <w:sz w:val="22"/>
          <w:szCs w:val="22"/>
        </w:rPr>
        <w:t xml:space="preserve">Example: </w:t>
      </w:r>
      <w:r w:rsidR="00EC596B" w:rsidRPr="0095651B">
        <w:rPr>
          <w:rFonts w:ascii="Arial" w:hAnsi="Arial" w:cs="Arial"/>
          <w:sz w:val="22"/>
          <w:szCs w:val="22"/>
        </w:rPr>
        <w:t>Assume t</w:t>
      </w:r>
      <w:r w:rsidRPr="0095651B">
        <w:rPr>
          <w:rFonts w:ascii="Arial" w:hAnsi="Arial" w:cs="Arial"/>
          <w:sz w:val="22"/>
          <w:szCs w:val="22"/>
        </w:rPr>
        <w:t>h</w:t>
      </w:r>
      <w:r w:rsidR="003365AB">
        <w:rPr>
          <w:rFonts w:ascii="Arial" w:hAnsi="Arial" w:cs="Arial"/>
          <w:sz w:val="22"/>
          <w:szCs w:val="22"/>
        </w:rPr>
        <w:t>at</w:t>
      </w:r>
      <w:r w:rsidRPr="0095651B">
        <w:rPr>
          <w:rFonts w:ascii="Arial" w:hAnsi="Arial" w:cs="Arial"/>
          <w:sz w:val="22"/>
          <w:szCs w:val="22"/>
        </w:rPr>
        <w:t xml:space="preserve"> </w:t>
      </w:r>
      <w:r w:rsidR="00D87F0F" w:rsidRPr="0095651B">
        <w:rPr>
          <w:rFonts w:ascii="Arial" w:hAnsi="Arial" w:cs="Arial"/>
          <w:sz w:val="22"/>
          <w:szCs w:val="22"/>
        </w:rPr>
        <w:t>first-time entries</w:t>
      </w:r>
      <w:r w:rsidRPr="0095651B">
        <w:rPr>
          <w:rFonts w:ascii="Arial" w:hAnsi="Arial" w:cs="Arial"/>
          <w:sz w:val="22"/>
          <w:szCs w:val="22"/>
        </w:rPr>
        <w:t xml:space="preserve"> decreased from 7,699 in Year 1 to 6,698 in Year 5.</w:t>
      </w:r>
    </w:p>
    <w:p w14:paraId="61118ECC" w14:textId="5C77C030" w:rsidR="001F401D" w:rsidRPr="0095651B" w:rsidRDefault="001F401D" w:rsidP="001F401D">
      <w:pPr>
        <w:rPr>
          <w:rFonts w:ascii="Arial" w:hAnsi="Arial" w:cs="Arial"/>
          <w:sz w:val="22"/>
          <w:szCs w:val="22"/>
        </w:rPr>
      </w:pPr>
      <w:r w:rsidRPr="0095651B">
        <w:rPr>
          <w:rFonts w:ascii="Arial" w:hAnsi="Arial" w:cs="Arial"/>
          <w:sz w:val="22"/>
          <w:szCs w:val="22"/>
        </w:rPr>
        <w:lastRenderedPageBreak/>
        <w:t xml:space="preserve">               (6,698-7,699) / 7,699</w:t>
      </w:r>
      <w:r w:rsidRPr="0095651B">
        <w:rPr>
          <w:rFonts w:ascii="Arial" w:hAnsi="Arial" w:cs="Arial"/>
          <w:sz w:val="22"/>
          <w:szCs w:val="22"/>
        </w:rPr>
        <w:br/>
        <w:t xml:space="preserve">               (-1,001) / 6,698</w:t>
      </w:r>
      <w:r w:rsidRPr="0095651B">
        <w:rPr>
          <w:rFonts w:ascii="Arial" w:hAnsi="Arial" w:cs="Arial"/>
          <w:sz w:val="22"/>
          <w:szCs w:val="22"/>
        </w:rPr>
        <w:br/>
        <w:t xml:space="preserve">               -.1300 or -13.00%</w:t>
      </w:r>
    </w:p>
    <w:p w14:paraId="6093675F" w14:textId="1BFB18EF" w:rsidR="001F401D" w:rsidRPr="0095651B" w:rsidRDefault="001F401D" w:rsidP="001F401D">
      <w:pPr>
        <w:rPr>
          <w:rFonts w:ascii="Arial" w:hAnsi="Arial" w:cs="Arial"/>
          <w:sz w:val="22"/>
          <w:szCs w:val="22"/>
        </w:rPr>
      </w:pPr>
      <w:r w:rsidRPr="0095651B">
        <w:rPr>
          <w:rFonts w:ascii="Arial" w:hAnsi="Arial" w:cs="Arial"/>
          <w:sz w:val="22"/>
          <w:szCs w:val="22"/>
        </w:rPr>
        <w:t>If the value is a percentage, the calculation provides the change in proportion from Year 1.</w:t>
      </w:r>
      <w:r w:rsidRPr="0095651B">
        <w:rPr>
          <w:rFonts w:ascii="Arial" w:hAnsi="Arial" w:cs="Arial"/>
          <w:sz w:val="22"/>
          <w:szCs w:val="22"/>
        </w:rPr>
        <w:br/>
        <w:t xml:space="preserve">Example: </w:t>
      </w:r>
      <w:r w:rsidR="00E92A97" w:rsidRPr="0095651B">
        <w:rPr>
          <w:rFonts w:ascii="Arial" w:hAnsi="Arial" w:cs="Arial"/>
          <w:sz w:val="22"/>
          <w:szCs w:val="22"/>
        </w:rPr>
        <w:t>Assume t</w:t>
      </w:r>
      <w:r w:rsidRPr="0095651B">
        <w:rPr>
          <w:rFonts w:ascii="Arial" w:hAnsi="Arial" w:cs="Arial"/>
          <w:sz w:val="22"/>
          <w:szCs w:val="22"/>
        </w:rPr>
        <w:t xml:space="preserve">he first-time entries in Year 1 represented 66.2% of all entries. In Year 5, the 6,698 represented 72%.           </w:t>
      </w:r>
    </w:p>
    <w:p w14:paraId="415D5445" w14:textId="10A58491" w:rsidR="001F401D" w:rsidRPr="0095651B" w:rsidRDefault="001F401D" w:rsidP="001F401D">
      <w:pPr>
        <w:ind w:left="885"/>
        <w:rPr>
          <w:rFonts w:ascii="Arial" w:hAnsi="Arial" w:cs="Arial"/>
          <w:sz w:val="22"/>
          <w:szCs w:val="22"/>
        </w:rPr>
      </w:pPr>
      <w:r w:rsidRPr="0095651B">
        <w:rPr>
          <w:rFonts w:ascii="Arial" w:hAnsi="Arial" w:cs="Arial"/>
          <w:sz w:val="22"/>
          <w:szCs w:val="22"/>
        </w:rPr>
        <w:t>(72.0% - 66.2%) / 66.2%</w:t>
      </w:r>
      <w:r w:rsidRPr="0095651B">
        <w:rPr>
          <w:rFonts w:ascii="Arial" w:hAnsi="Arial" w:cs="Arial"/>
          <w:sz w:val="22"/>
          <w:szCs w:val="22"/>
        </w:rPr>
        <w:br/>
        <w:t>(5.8%) / 66.2%</w:t>
      </w:r>
      <w:r w:rsidRPr="0095651B">
        <w:rPr>
          <w:rFonts w:ascii="Arial" w:hAnsi="Arial" w:cs="Arial"/>
          <w:sz w:val="22"/>
          <w:szCs w:val="22"/>
        </w:rPr>
        <w:br/>
        <w:t>0.087 or 8.7%</w:t>
      </w:r>
    </w:p>
    <w:p w14:paraId="0430B079" w14:textId="5F3C52D9" w:rsidR="001F401D" w:rsidRPr="0095651B" w:rsidRDefault="001F401D" w:rsidP="001F401D">
      <w:pPr>
        <w:rPr>
          <w:rFonts w:ascii="Arial" w:hAnsi="Arial" w:cs="Arial"/>
          <w:sz w:val="22"/>
          <w:szCs w:val="22"/>
        </w:rPr>
      </w:pPr>
      <w:r w:rsidRPr="0095651B">
        <w:rPr>
          <w:rFonts w:ascii="Arial" w:hAnsi="Arial" w:cs="Arial"/>
          <w:sz w:val="22"/>
          <w:szCs w:val="22"/>
        </w:rPr>
        <w:t xml:space="preserve">So, even though the number of </w:t>
      </w:r>
      <w:r w:rsidR="00D87F0F" w:rsidRPr="0095651B">
        <w:rPr>
          <w:rFonts w:ascii="Arial" w:hAnsi="Arial" w:cs="Arial"/>
          <w:sz w:val="22"/>
          <w:szCs w:val="22"/>
        </w:rPr>
        <w:t>first-time entries</w:t>
      </w:r>
      <w:r w:rsidRPr="0095651B">
        <w:rPr>
          <w:rFonts w:ascii="Arial" w:hAnsi="Arial" w:cs="Arial"/>
          <w:sz w:val="22"/>
          <w:szCs w:val="22"/>
        </w:rPr>
        <w:t xml:space="preserve"> decreased by 13%, the proportion of </w:t>
      </w:r>
      <w:r w:rsidR="00D87F0F" w:rsidRPr="0095651B">
        <w:rPr>
          <w:rFonts w:ascii="Arial" w:hAnsi="Arial" w:cs="Arial"/>
          <w:sz w:val="22"/>
          <w:szCs w:val="22"/>
        </w:rPr>
        <w:t>first-time entries</w:t>
      </w:r>
      <w:r w:rsidRPr="0095651B">
        <w:rPr>
          <w:rFonts w:ascii="Arial" w:hAnsi="Arial" w:cs="Arial"/>
          <w:sz w:val="22"/>
          <w:szCs w:val="22"/>
        </w:rPr>
        <w:t xml:space="preserve"> increased by 8.7% from Year 1 to Year 5.</w:t>
      </w:r>
    </w:p>
    <w:p w14:paraId="5AEED04C" w14:textId="77777777" w:rsidR="001F401D" w:rsidRPr="00EC596B" w:rsidRDefault="001F401D" w:rsidP="001F401D">
      <w:pPr>
        <w:jc w:val="center"/>
        <w:rPr>
          <w:rFonts w:ascii="Arial" w:hAnsi="Arial" w:cs="Arial"/>
        </w:rPr>
      </w:pPr>
      <w:r w:rsidRPr="00EC596B">
        <w:rPr>
          <w:rFonts w:ascii="Arial" w:hAnsi="Arial" w:cs="Arial"/>
          <w:noProof/>
        </w:rPr>
        <w:drawing>
          <wp:inline distT="0" distB="0" distL="0" distR="0" wp14:anchorId="1C7B02DD" wp14:editId="4B675409">
            <wp:extent cx="4191000" cy="2217420"/>
            <wp:effectExtent l="0" t="0" r="0" b="114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3CC3C2B" w14:textId="2BF7833A" w:rsidR="001F401D" w:rsidRPr="0095651B" w:rsidRDefault="001F401D" w:rsidP="001F401D">
      <w:pPr>
        <w:rPr>
          <w:rFonts w:ascii="Arial" w:hAnsi="Arial" w:cs="Arial"/>
          <w:sz w:val="22"/>
          <w:szCs w:val="22"/>
        </w:rPr>
      </w:pPr>
      <w:r w:rsidRPr="0095651B">
        <w:rPr>
          <w:rFonts w:ascii="Arial" w:hAnsi="Arial" w:cs="Arial"/>
          <w:sz w:val="22"/>
          <w:szCs w:val="22"/>
        </w:rPr>
        <w:t xml:space="preserve">Rounding can be deceiving when comparing </w:t>
      </w:r>
      <w:r w:rsidR="008F32CF" w:rsidRPr="0095651B">
        <w:rPr>
          <w:rFonts w:ascii="Arial" w:hAnsi="Arial" w:cs="Arial"/>
          <w:sz w:val="22"/>
          <w:szCs w:val="22"/>
        </w:rPr>
        <w:t>exceedingly small</w:t>
      </w:r>
      <w:r w:rsidRPr="0095651B">
        <w:rPr>
          <w:rFonts w:ascii="Arial" w:hAnsi="Arial" w:cs="Arial"/>
          <w:sz w:val="22"/>
          <w:szCs w:val="22"/>
        </w:rPr>
        <w:t xml:space="preserve"> percentages. For example, </w:t>
      </w:r>
      <w:r w:rsidR="00E92A97" w:rsidRPr="0095651B">
        <w:rPr>
          <w:rFonts w:ascii="Arial" w:hAnsi="Arial" w:cs="Arial"/>
          <w:sz w:val="22"/>
          <w:szCs w:val="22"/>
        </w:rPr>
        <w:t xml:space="preserve">assume </w:t>
      </w:r>
      <w:r w:rsidRPr="0095651B">
        <w:rPr>
          <w:rFonts w:ascii="Arial" w:hAnsi="Arial" w:cs="Arial"/>
          <w:sz w:val="22"/>
          <w:szCs w:val="22"/>
        </w:rPr>
        <w:t xml:space="preserve">the proportion of </w:t>
      </w:r>
      <w:r w:rsidR="00D87F0F" w:rsidRPr="0095651B">
        <w:rPr>
          <w:rFonts w:ascii="Arial" w:hAnsi="Arial" w:cs="Arial"/>
          <w:sz w:val="22"/>
          <w:szCs w:val="22"/>
        </w:rPr>
        <w:t>first-time entries</w:t>
      </w:r>
      <w:r w:rsidRPr="0095651B">
        <w:rPr>
          <w:rFonts w:ascii="Arial" w:hAnsi="Arial" w:cs="Arial"/>
          <w:sz w:val="22"/>
          <w:szCs w:val="22"/>
        </w:rPr>
        <w:t xml:space="preserve"> that were initially placed in pre-adoptive homes in Year 1 is displayed as 0.2%. This value is actually 0.156%. In Year 5, the proportion of </w:t>
      </w:r>
      <w:r w:rsidR="00D87F0F" w:rsidRPr="0095651B">
        <w:rPr>
          <w:rFonts w:ascii="Arial" w:hAnsi="Arial" w:cs="Arial"/>
          <w:sz w:val="22"/>
          <w:szCs w:val="22"/>
        </w:rPr>
        <w:t>first-time entries</w:t>
      </w:r>
      <w:r w:rsidRPr="0095651B">
        <w:rPr>
          <w:rFonts w:ascii="Arial" w:hAnsi="Arial" w:cs="Arial"/>
          <w:sz w:val="22"/>
          <w:szCs w:val="22"/>
        </w:rPr>
        <w:t xml:space="preserve"> initially placed in pre-adoptive homes increased to 0.254% (or 0.3% when rounded).</w:t>
      </w:r>
    </w:p>
    <w:p w14:paraId="3943A052" w14:textId="713D9312" w:rsidR="001F401D" w:rsidRPr="0095651B" w:rsidRDefault="001F401D" w:rsidP="001F401D">
      <w:pPr>
        <w:ind w:left="840"/>
        <w:rPr>
          <w:rFonts w:ascii="Arial" w:hAnsi="Arial" w:cs="Arial"/>
          <w:sz w:val="22"/>
          <w:szCs w:val="22"/>
        </w:rPr>
      </w:pPr>
      <w:r w:rsidRPr="0095651B">
        <w:rPr>
          <w:rFonts w:ascii="Arial" w:hAnsi="Arial" w:cs="Arial"/>
          <w:sz w:val="22"/>
          <w:szCs w:val="22"/>
        </w:rPr>
        <w:t>(0.254% - 0.156%) / 0.156%          VS.         (0.3% - 0.2%) / 0.2%</w:t>
      </w:r>
      <w:r w:rsidRPr="0095651B">
        <w:rPr>
          <w:rFonts w:ascii="Arial" w:hAnsi="Arial" w:cs="Arial"/>
          <w:sz w:val="22"/>
          <w:szCs w:val="22"/>
        </w:rPr>
        <w:br/>
        <w:t>(0.098%) / 0.156%                                        (0.1%) / 0.2%</w:t>
      </w:r>
      <w:r w:rsidRPr="0095651B">
        <w:rPr>
          <w:rFonts w:ascii="Arial" w:hAnsi="Arial" w:cs="Arial"/>
          <w:sz w:val="22"/>
          <w:szCs w:val="22"/>
        </w:rPr>
        <w:br/>
        <w:t>0.6282 or 62.8%                                           0.5 or 50%</w:t>
      </w:r>
    </w:p>
    <w:p w14:paraId="41C5DF5D" w14:textId="62401E89" w:rsidR="001F401D" w:rsidRPr="0095651B" w:rsidRDefault="001F401D" w:rsidP="001F401D">
      <w:pPr>
        <w:rPr>
          <w:rFonts w:ascii="Arial" w:hAnsi="Arial" w:cs="Arial"/>
          <w:sz w:val="22"/>
          <w:szCs w:val="22"/>
        </w:rPr>
      </w:pPr>
      <w:r w:rsidRPr="0095651B">
        <w:rPr>
          <w:rFonts w:ascii="Arial" w:hAnsi="Arial" w:cs="Arial"/>
          <w:sz w:val="22"/>
          <w:szCs w:val="22"/>
        </w:rPr>
        <w:t>The actual rate of change is displayed instead of using the rounded value.</w:t>
      </w:r>
    </w:p>
    <w:p w14:paraId="521D4D25" w14:textId="77777777" w:rsidR="00790352" w:rsidRDefault="00790352" w:rsidP="00790352">
      <w:pPr>
        <w:spacing w:before="240" w:after="0"/>
        <w:rPr>
          <w:rFonts w:ascii="Arial" w:hAnsi="Arial" w:cs="Arial"/>
          <w:b/>
          <w:sz w:val="22"/>
          <w:szCs w:val="22"/>
          <w:u w:val="single"/>
        </w:rPr>
      </w:pPr>
    </w:p>
    <w:p w14:paraId="11DB4711" w14:textId="7CA14692" w:rsidR="00E23495" w:rsidRPr="0095651B" w:rsidRDefault="00E23495" w:rsidP="00790352">
      <w:pPr>
        <w:spacing w:before="120"/>
        <w:rPr>
          <w:rFonts w:ascii="Arial" w:hAnsi="Arial" w:cs="Arial"/>
          <w:b/>
          <w:sz w:val="22"/>
          <w:szCs w:val="22"/>
          <w:u w:val="single"/>
        </w:rPr>
      </w:pPr>
      <w:r>
        <w:rPr>
          <w:rFonts w:ascii="Arial" w:hAnsi="Arial" w:cs="Arial"/>
          <w:b/>
          <w:sz w:val="22"/>
          <w:szCs w:val="22"/>
          <w:u w:val="single"/>
        </w:rPr>
        <w:t>Data Suppression</w:t>
      </w:r>
    </w:p>
    <w:p w14:paraId="3544A27A" w14:textId="77777777" w:rsidR="001C3A76" w:rsidRDefault="00212E1B" w:rsidP="00E23495">
      <w:pPr>
        <w:rPr>
          <w:rFonts w:ascii="Arial" w:hAnsi="Arial" w:cs="Arial"/>
          <w:sz w:val="22"/>
          <w:szCs w:val="22"/>
        </w:rPr>
      </w:pPr>
      <w:r>
        <w:rPr>
          <w:rFonts w:ascii="Arial" w:hAnsi="Arial" w:cs="Arial"/>
          <w:sz w:val="22"/>
          <w:szCs w:val="22"/>
        </w:rPr>
        <w:t>To</w:t>
      </w:r>
      <w:r w:rsidR="00E23495">
        <w:rPr>
          <w:rFonts w:ascii="Arial" w:hAnsi="Arial" w:cs="Arial"/>
          <w:sz w:val="22"/>
          <w:szCs w:val="22"/>
        </w:rPr>
        <w:t xml:space="preserve"> ensure privacy and protect against</w:t>
      </w:r>
      <w:r>
        <w:rPr>
          <w:rFonts w:ascii="Arial" w:hAnsi="Arial" w:cs="Arial"/>
          <w:sz w:val="22"/>
          <w:szCs w:val="22"/>
        </w:rPr>
        <w:t xml:space="preserve"> identifying individuals</w:t>
      </w:r>
      <w:r w:rsidR="00E23495">
        <w:rPr>
          <w:rFonts w:ascii="Arial" w:hAnsi="Arial" w:cs="Arial"/>
          <w:sz w:val="22"/>
          <w:szCs w:val="22"/>
        </w:rPr>
        <w:t>, counts less than 11 are suppressed. This is also true for any percentage or rate that relates to a count less than 11.</w:t>
      </w:r>
      <w:r>
        <w:rPr>
          <w:rFonts w:ascii="Arial" w:hAnsi="Arial" w:cs="Arial"/>
          <w:sz w:val="22"/>
          <w:szCs w:val="22"/>
        </w:rPr>
        <w:t xml:space="preserve"> When possible, a range is provided.</w:t>
      </w:r>
      <w:r w:rsidR="001C3A76">
        <w:rPr>
          <w:rFonts w:ascii="Arial" w:hAnsi="Arial" w:cs="Arial"/>
          <w:sz w:val="22"/>
          <w:szCs w:val="22"/>
        </w:rPr>
        <w:t xml:space="preserve"> </w:t>
      </w:r>
    </w:p>
    <w:p w14:paraId="2442227B" w14:textId="1932A19E" w:rsidR="00E23495" w:rsidRDefault="001C3A76" w:rsidP="00E23495">
      <w:pPr>
        <w:rPr>
          <w:rFonts w:ascii="Arial" w:hAnsi="Arial" w:cs="Arial"/>
          <w:sz w:val="22"/>
          <w:szCs w:val="22"/>
        </w:rPr>
      </w:pPr>
      <w:r>
        <w:rPr>
          <w:rFonts w:ascii="Arial" w:hAnsi="Arial" w:cs="Arial"/>
          <w:sz w:val="22"/>
          <w:szCs w:val="22"/>
        </w:rPr>
        <w:t xml:space="preserve">In some instances, a percentage or rate related to a count greater than </w:t>
      </w:r>
      <w:r w:rsidR="008F32CF">
        <w:rPr>
          <w:rFonts w:ascii="Arial" w:hAnsi="Arial" w:cs="Arial"/>
          <w:sz w:val="22"/>
          <w:szCs w:val="22"/>
        </w:rPr>
        <w:t>ten</w:t>
      </w:r>
      <w:r>
        <w:rPr>
          <w:rFonts w:ascii="Arial" w:hAnsi="Arial" w:cs="Arial"/>
          <w:sz w:val="22"/>
          <w:szCs w:val="22"/>
        </w:rPr>
        <w:t xml:space="preserve"> must also be suppressed (or changed to a range) so that another rate cannot be determined through calculation. </w:t>
      </w:r>
    </w:p>
    <w:p w14:paraId="5F16C6A1" w14:textId="77777777" w:rsidR="001F401D" w:rsidRPr="0095651B" w:rsidRDefault="001F401D" w:rsidP="00E23495">
      <w:pPr>
        <w:spacing w:before="240"/>
        <w:rPr>
          <w:rFonts w:ascii="Arial" w:hAnsi="Arial" w:cs="Arial"/>
          <w:b/>
          <w:sz w:val="22"/>
          <w:szCs w:val="22"/>
          <w:u w:val="single"/>
        </w:rPr>
      </w:pPr>
      <w:r w:rsidRPr="0095651B">
        <w:rPr>
          <w:rFonts w:ascii="Arial" w:hAnsi="Arial" w:cs="Arial"/>
          <w:b/>
          <w:sz w:val="22"/>
          <w:szCs w:val="22"/>
          <w:u w:val="single"/>
        </w:rPr>
        <w:lastRenderedPageBreak/>
        <w:t>Scope and Size</w:t>
      </w:r>
    </w:p>
    <w:p w14:paraId="21832A82" w14:textId="249C2137" w:rsidR="001F401D" w:rsidRDefault="001F401D" w:rsidP="001F401D">
      <w:pPr>
        <w:rPr>
          <w:rFonts w:ascii="Arial" w:hAnsi="Arial" w:cs="Arial"/>
          <w:sz w:val="22"/>
          <w:szCs w:val="22"/>
        </w:rPr>
      </w:pPr>
      <w:r w:rsidRPr="0095651B">
        <w:rPr>
          <w:rFonts w:ascii="Arial" w:hAnsi="Arial" w:cs="Arial"/>
          <w:sz w:val="22"/>
          <w:szCs w:val="22"/>
        </w:rPr>
        <w:t xml:space="preserve">Care should be taken in making generalized statements related to small numbers of children </w:t>
      </w:r>
      <w:r w:rsidR="00287077" w:rsidRPr="0095651B">
        <w:rPr>
          <w:rFonts w:ascii="Arial" w:hAnsi="Arial" w:cs="Arial"/>
          <w:sz w:val="22"/>
          <w:szCs w:val="22"/>
        </w:rPr>
        <w:t>to</w:t>
      </w:r>
      <w:r w:rsidRPr="0095651B">
        <w:rPr>
          <w:rFonts w:ascii="Arial" w:hAnsi="Arial" w:cs="Arial"/>
          <w:sz w:val="22"/>
          <w:szCs w:val="22"/>
        </w:rPr>
        <w:t xml:space="preserve"> avoid assuming a significance that cannot be supported by a small dataset.   </w:t>
      </w:r>
    </w:p>
    <w:p w14:paraId="40026FCE" w14:textId="77777777" w:rsidR="001F401D" w:rsidRPr="0095651B" w:rsidRDefault="001F401D" w:rsidP="00E23495">
      <w:pPr>
        <w:spacing w:before="240"/>
        <w:rPr>
          <w:rFonts w:ascii="Arial" w:hAnsi="Arial" w:cs="Arial"/>
          <w:b/>
          <w:sz w:val="22"/>
          <w:szCs w:val="22"/>
          <w:u w:val="single"/>
        </w:rPr>
      </w:pPr>
      <w:r w:rsidRPr="0095651B">
        <w:rPr>
          <w:rFonts w:ascii="Arial" w:hAnsi="Arial" w:cs="Arial"/>
          <w:b/>
          <w:sz w:val="22"/>
          <w:szCs w:val="22"/>
          <w:u w:val="single"/>
        </w:rPr>
        <w:t>County Type</w:t>
      </w:r>
    </w:p>
    <w:p w14:paraId="24AF2E0D" w14:textId="6F5375E0" w:rsidR="0095651B" w:rsidRPr="0095651B" w:rsidRDefault="001F401D" w:rsidP="003A4C77">
      <w:pPr>
        <w:spacing w:after="0"/>
        <w:rPr>
          <w:rFonts w:ascii="Arial" w:hAnsi="Arial" w:cs="Arial"/>
          <w:sz w:val="22"/>
          <w:szCs w:val="22"/>
        </w:rPr>
      </w:pPr>
      <w:r w:rsidRPr="0095651B">
        <w:rPr>
          <w:rFonts w:ascii="Arial" w:hAnsi="Arial" w:cs="Arial"/>
          <w:sz w:val="22"/>
          <w:szCs w:val="22"/>
        </w:rPr>
        <w:t xml:space="preserve">Comparing data at the county level is most appropriate when comparing a county against another one of the same type. The four county type reports and each county report include county type and state totals. County type (rural, rural-mix, urban-mix, urban) is based on 2010 Census population density.  </w:t>
      </w:r>
    </w:p>
    <w:tbl>
      <w:tblPr>
        <w:tblStyle w:val="TableGrid"/>
        <w:tblpPr w:leftFromText="180" w:rightFromText="180" w:vertAnchor="text" w:horzAnchor="margin" w:tblpXSpec="center" w:tblpY="152"/>
        <w:tblW w:w="9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27"/>
        <w:gridCol w:w="2327"/>
        <w:gridCol w:w="2327"/>
        <w:gridCol w:w="2327"/>
      </w:tblGrid>
      <w:tr w:rsidR="001F401D" w:rsidRPr="00EC596B" w14:paraId="71044AC7" w14:textId="77777777" w:rsidTr="005C0E49">
        <w:trPr>
          <w:trHeight w:val="304"/>
        </w:trPr>
        <w:tc>
          <w:tcPr>
            <w:tcW w:w="2327" w:type="dxa"/>
          </w:tcPr>
          <w:p w14:paraId="53F2F783" w14:textId="77777777" w:rsidR="001F401D" w:rsidRPr="00287077" w:rsidRDefault="001F401D" w:rsidP="005C0E49">
            <w:pPr>
              <w:jc w:val="center"/>
              <w:rPr>
                <w:rFonts w:ascii="Arial" w:hAnsi="Arial" w:cs="Arial"/>
                <w:b/>
                <w:sz w:val="22"/>
                <w:szCs w:val="22"/>
              </w:rPr>
            </w:pPr>
            <w:r w:rsidRPr="00287077">
              <w:rPr>
                <w:rFonts w:ascii="Arial" w:hAnsi="Arial" w:cs="Arial"/>
                <w:b/>
                <w:sz w:val="22"/>
                <w:szCs w:val="22"/>
              </w:rPr>
              <w:t xml:space="preserve">Rural </w:t>
            </w:r>
          </w:p>
          <w:p w14:paraId="2B0E4CAF" w14:textId="77777777" w:rsidR="001F401D" w:rsidRPr="00287077" w:rsidRDefault="001F401D" w:rsidP="005C0E49">
            <w:pPr>
              <w:jc w:val="center"/>
              <w:rPr>
                <w:rFonts w:ascii="Arial" w:hAnsi="Arial" w:cs="Arial"/>
                <w:b/>
                <w:i/>
                <w:sz w:val="22"/>
                <w:szCs w:val="22"/>
              </w:rPr>
            </w:pPr>
            <w:r w:rsidRPr="00287077">
              <w:rPr>
                <w:rFonts w:ascii="Arial" w:hAnsi="Arial" w:cs="Arial"/>
                <w:b/>
                <w:i/>
                <w:sz w:val="22"/>
                <w:szCs w:val="22"/>
              </w:rPr>
              <w:t>No Urbanized Population</w:t>
            </w:r>
          </w:p>
        </w:tc>
        <w:tc>
          <w:tcPr>
            <w:tcW w:w="2327" w:type="dxa"/>
          </w:tcPr>
          <w:p w14:paraId="5EA0A539" w14:textId="77777777" w:rsidR="001F401D" w:rsidRPr="00287077" w:rsidRDefault="001F401D" w:rsidP="005C0E49">
            <w:pPr>
              <w:jc w:val="center"/>
              <w:rPr>
                <w:rFonts w:ascii="Arial" w:hAnsi="Arial" w:cs="Arial"/>
                <w:b/>
                <w:sz w:val="22"/>
                <w:szCs w:val="22"/>
              </w:rPr>
            </w:pPr>
            <w:r w:rsidRPr="00287077">
              <w:rPr>
                <w:rFonts w:ascii="Arial" w:hAnsi="Arial" w:cs="Arial"/>
                <w:b/>
                <w:sz w:val="22"/>
                <w:szCs w:val="22"/>
              </w:rPr>
              <w:t>Rural-Mix</w:t>
            </w:r>
          </w:p>
          <w:p w14:paraId="53EF58C4" w14:textId="77777777" w:rsidR="001F401D" w:rsidRPr="00287077" w:rsidRDefault="001F401D" w:rsidP="005C0E49">
            <w:pPr>
              <w:jc w:val="center"/>
              <w:rPr>
                <w:rFonts w:ascii="Arial" w:hAnsi="Arial" w:cs="Arial"/>
                <w:b/>
                <w:i/>
                <w:sz w:val="22"/>
                <w:szCs w:val="22"/>
              </w:rPr>
            </w:pPr>
            <w:r w:rsidRPr="00287077">
              <w:rPr>
                <w:rFonts w:ascii="Arial" w:hAnsi="Arial" w:cs="Arial"/>
                <w:b/>
                <w:i/>
                <w:sz w:val="22"/>
                <w:szCs w:val="22"/>
              </w:rPr>
              <w:t xml:space="preserve">Up to 49% </w:t>
            </w:r>
          </w:p>
          <w:p w14:paraId="202D47F9" w14:textId="77777777" w:rsidR="001F401D" w:rsidRPr="00287077" w:rsidRDefault="001F401D" w:rsidP="005C0E49">
            <w:pPr>
              <w:jc w:val="center"/>
              <w:rPr>
                <w:rFonts w:ascii="Arial" w:hAnsi="Arial" w:cs="Arial"/>
                <w:b/>
                <w:sz w:val="22"/>
                <w:szCs w:val="22"/>
              </w:rPr>
            </w:pPr>
            <w:r w:rsidRPr="00287077">
              <w:rPr>
                <w:rFonts w:ascii="Arial" w:hAnsi="Arial" w:cs="Arial"/>
                <w:b/>
                <w:i/>
                <w:sz w:val="22"/>
                <w:szCs w:val="22"/>
              </w:rPr>
              <w:t>Urbanized</w:t>
            </w:r>
            <w:r w:rsidRPr="00287077">
              <w:rPr>
                <w:rFonts w:ascii="Arial" w:hAnsi="Arial" w:cs="Arial"/>
                <w:b/>
                <w:sz w:val="22"/>
                <w:szCs w:val="22"/>
              </w:rPr>
              <w:t xml:space="preserve"> </w:t>
            </w:r>
          </w:p>
        </w:tc>
        <w:tc>
          <w:tcPr>
            <w:tcW w:w="2327" w:type="dxa"/>
          </w:tcPr>
          <w:p w14:paraId="042EDD19" w14:textId="77777777" w:rsidR="001F401D" w:rsidRPr="00287077" w:rsidRDefault="001F401D" w:rsidP="005C0E49">
            <w:pPr>
              <w:jc w:val="center"/>
              <w:rPr>
                <w:rFonts w:ascii="Arial" w:hAnsi="Arial" w:cs="Arial"/>
                <w:b/>
                <w:sz w:val="22"/>
                <w:szCs w:val="22"/>
              </w:rPr>
            </w:pPr>
            <w:r w:rsidRPr="00287077">
              <w:rPr>
                <w:rFonts w:ascii="Arial" w:hAnsi="Arial" w:cs="Arial"/>
                <w:b/>
                <w:sz w:val="22"/>
                <w:szCs w:val="22"/>
              </w:rPr>
              <w:t>Urban-Mix</w:t>
            </w:r>
          </w:p>
          <w:p w14:paraId="14E4C00E" w14:textId="77777777" w:rsidR="001F401D" w:rsidRPr="00287077" w:rsidRDefault="001F401D" w:rsidP="005C0E49">
            <w:pPr>
              <w:jc w:val="center"/>
              <w:rPr>
                <w:rFonts w:ascii="Arial" w:hAnsi="Arial" w:cs="Arial"/>
                <w:b/>
                <w:i/>
                <w:sz w:val="22"/>
                <w:szCs w:val="22"/>
              </w:rPr>
            </w:pPr>
            <w:r w:rsidRPr="00287077">
              <w:rPr>
                <w:rFonts w:ascii="Arial" w:hAnsi="Arial" w:cs="Arial"/>
                <w:b/>
                <w:i/>
                <w:sz w:val="22"/>
                <w:szCs w:val="22"/>
              </w:rPr>
              <w:t>50% to 74%</w:t>
            </w:r>
          </w:p>
          <w:p w14:paraId="26A8A6DD" w14:textId="77777777" w:rsidR="001F401D" w:rsidRPr="00287077" w:rsidRDefault="001F401D" w:rsidP="005C0E49">
            <w:pPr>
              <w:jc w:val="center"/>
              <w:rPr>
                <w:rFonts w:ascii="Arial" w:hAnsi="Arial" w:cs="Arial"/>
                <w:b/>
                <w:sz w:val="22"/>
                <w:szCs w:val="22"/>
              </w:rPr>
            </w:pPr>
            <w:r w:rsidRPr="00287077">
              <w:rPr>
                <w:rFonts w:ascii="Arial" w:hAnsi="Arial" w:cs="Arial"/>
                <w:b/>
                <w:i/>
                <w:sz w:val="22"/>
                <w:szCs w:val="22"/>
              </w:rPr>
              <w:t xml:space="preserve"> Urbanized</w:t>
            </w:r>
            <w:r w:rsidRPr="00287077">
              <w:rPr>
                <w:rFonts w:ascii="Arial" w:hAnsi="Arial" w:cs="Arial"/>
                <w:b/>
                <w:sz w:val="22"/>
                <w:szCs w:val="22"/>
              </w:rPr>
              <w:t xml:space="preserve"> </w:t>
            </w:r>
          </w:p>
        </w:tc>
        <w:tc>
          <w:tcPr>
            <w:tcW w:w="2327" w:type="dxa"/>
          </w:tcPr>
          <w:p w14:paraId="2F163498" w14:textId="77777777" w:rsidR="001F401D" w:rsidRPr="00287077" w:rsidRDefault="001F401D" w:rsidP="005C0E49">
            <w:pPr>
              <w:jc w:val="center"/>
              <w:rPr>
                <w:rFonts w:ascii="Arial" w:hAnsi="Arial" w:cs="Arial"/>
                <w:b/>
                <w:sz w:val="22"/>
                <w:szCs w:val="22"/>
              </w:rPr>
            </w:pPr>
            <w:r w:rsidRPr="00287077">
              <w:rPr>
                <w:rFonts w:ascii="Arial" w:hAnsi="Arial" w:cs="Arial"/>
                <w:b/>
                <w:sz w:val="22"/>
                <w:szCs w:val="22"/>
              </w:rPr>
              <w:t>Urban</w:t>
            </w:r>
          </w:p>
          <w:p w14:paraId="01EC6990" w14:textId="77777777" w:rsidR="001F401D" w:rsidRPr="00287077" w:rsidRDefault="001F401D" w:rsidP="005C0E49">
            <w:pPr>
              <w:jc w:val="center"/>
              <w:rPr>
                <w:rFonts w:ascii="Arial" w:hAnsi="Arial" w:cs="Arial"/>
                <w:b/>
                <w:i/>
                <w:sz w:val="22"/>
                <w:szCs w:val="22"/>
              </w:rPr>
            </w:pPr>
            <w:r w:rsidRPr="00287077">
              <w:rPr>
                <w:rFonts w:ascii="Arial" w:hAnsi="Arial" w:cs="Arial"/>
                <w:b/>
                <w:i/>
                <w:sz w:val="22"/>
                <w:szCs w:val="22"/>
              </w:rPr>
              <w:t xml:space="preserve">75% or More </w:t>
            </w:r>
          </w:p>
          <w:p w14:paraId="659A7195" w14:textId="77777777" w:rsidR="001F401D" w:rsidRPr="00287077" w:rsidRDefault="001F401D" w:rsidP="005C0E49">
            <w:pPr>
              <w:jc w:val="center"/>
              <w:rPr>
                <w:rFonts w:ascii="Arial" w:hAnsi="Arial" w:cs="Arial"/>
                <w:b/>
                <w:sz w:val="22"/>
                <w:szCs w:val="22"/>
              </w:rPr>
            </w:pPr>
            <w:r w:rsidRPr="00287077">
              <w:rPr>
                <w:rFonts w:ascii="Arial" w:hAnsi="Arial" w:cs="Arial"/>
                <w:b/>
                <w:i/>
                <w:sz w:val="22"/>
                <w:szCs w:val="22"/>
              </w:rPr>
              <w:t>Urbanized</w:t>
            </w:r>
          </w:p>
        </w:tc>
      </w:tr>
      <w:tr w:rsidR="001F401D" w:rsidRPr="00EC596B" w14:paraId="0D763B8C" w14:textId="77777777" w:rsidTr="005C0E49">
        <w:trPr>
          <w:trHeight w:val="4140"/>
        </w:trPr>
        <w:tc>
          <w:tcPr>
            <w:tcW w:w="2327" w:type="dxa"/>
          </w:tcPr>
          <w:p w14:paraId="4CB5A97B" w14:textId="77777777" w:rsidR="001F401D" w:rsidRPr="00287077" w:rsidRDefault="001F401D" w:rsidP="005C0E49">
            <w:pPr>
              <w:jc w:val="center"/>
              <w:rPr>
                <w:rFonts w:ascii="Arial" w:hAnsi="Arial" w:cs="Arial"/>
                <w:sz w:val="22"/>
                <w:szCs w:val="22"/>
              </w:rPr>
            </w:pPr>
            <w:r w:rsidRPr="00287077">
              <w:rPr>
                <w:rFonts w:ascii="Arial" w:hAnsi="Arial" w:cs="Arial"/>
                <w:sz w:val="22"/>
                <w:szCs w:val="22"/>
              </w:rPr>
              <w:t>Bradford</w:t>
            </w:r>
          </w:p>
          <w:p w14:paraId="7033B0D1" w14:textId="77777777" w:rsidR="001F401D" w:rsidRPr="00287077" w:rsidRDefault="001F401D" w:rsidP="005C0E49">
            <w:pPr>
              <w:jc w:val="center"/>
              <w:rPr>
                <w:rFonts w:ascii="Arial" w:hAnsi="Arial" w:cs="Arial"/>
                <w:sz w:val="22"/>
                <w:szCs w:val="22"/>
              </w:rPr>
            </w:pPr>
            <w:r w:rsidRPr="00287077">
              <w:rPr>
                <w:rFonts w:ascii="Arial" w:hAnsi="Arial" w:cs="Arial"/>
                <w:sz w:val="22"/>
                <w:szCs w:val="22"/>
              </w:rPr>
              <w:t>Cameron</w:t>
            </w:r>
          </w:p>
          <w:p w14:paraId="0A1339AA" w14:textId="77777777" w:rsidR="001F401D" w:rsidRPr="00287077" w:rsidRDefault="001F401D" w:rsidP="005C0E49">
            <w:pPr>
              <w:jc w:val="center"/>
              <w:rPr>
                <w:rFonts w:ascii="Arial" w:hAnsi="Arial" w:cs="Arial"/>
                <w:sz w:val="22"/>
                <w:szCs w:val="22"/>
              </w:rPr>
            </w:pPr>
            <w:r w:rsidRPr="00287077">
              <w:rPr>
                <w:rFonts w:ascii="Arial" w:hAnsi="Arial" w:cs="Arial"/>
                <w:sz w:val="22"/>
                <w:szCs w:val="22"/>
              </w:rPr>
              <w:t>Clarion</w:t>
            </w:r>
          </w:p>
          <w:p w14:paraId="1E97EC6D" w14:textId="77777777" w:rsidR="001F401D" w:rsidRPr="00287077" w:rsidRDefault="001F401D" w:rsidP="005C0E49">
            <w:pPr>
              <w:jc w:val="center"/>
              <w:rPr>
                <w:rFonts w:ascii="Arial" w:hAnsi="Arial" w:cs="Arial"/>
                <w:sz w:val="22"/>
                <w:szCs w:val="22"/>
              </w:rPr>
            </w:pPr>
            <w:r w:rsidRPr="00287077">
              <w:rPr>
                <w:rFonts w:ascii="Arial" w:hAnsi="Arial" w:cs="Arial"/>
                <w:sz w:val="22"/>
                <w:szCs w:val="22"/>
              </w:rPr>
              <w:t>Clearfield</w:t>
            </w:r>
          </w:p>
          <w:p w14:paraId="4555D7E1" w14:textId="77777777" w:rsidR="001F401D" w:rsidRPr="00287077" w:rsidRDefault="001F401D" w:rsidP="005C0E49">
            <w:pPr>
              <w:jc w:val="center"/>
              <w:rPr>
                <w:rFonts w:ascii="Arial" w:hAnsi="Arial" w:cs="Arial"/>
                <w:sz w:val="22"/>
                <w:szCs w:val="22"/>
              </w:rPr>
            </w:pPr>
            <w:r w:rsidRPr="00287077">
              <w:rPr>
                <w:rFonts w:ascii="Arial" w:hAnsi="Arial" w:cs="Arial"/>
                <w:sz w:val="22"/>
                <w:szCs w:val="22"/>
              </w:rPr>
              <w:t>Clinton</w:t>
            </w:r>
          </w:p>
          <w:p w14:paraId="0947BB1E" w14:textId="77777777" w:rsidR="001F401D" w:rsidRPr="00287077" w:rsidRDefault="001F401D" w:rsidP="005C0E49">
            <w:pPr>
              <w:jc w:val="center"/>
              <w:rPr>
                <w:rFonts w:ascii="Arial" w:hAnsi="Arial" w:cs="Arial"/>
                <w:sz w:val="22"/>
                <w:szCs w:val="22"/>
              </w:rPr>
            </w:pPr>
            <w:r w:rsidRPr="00287077">
              <w:rPr>
                <w:rFonts w:ascii="Arial" w:hAnsi="Arial" w:cs="Arial"/>
                <w:sz w:val="22"/>
                <w:szCs w:val="22"/>
              </w:rPr>
              <w:t>Crawford</w:t>
            </w:r>
          </w:p>
          <w:p w14:paraId="1FE2225A" w14:textId="77777777" w:rsidR="001F401D" w:rsidRPr="00287077" w:rsidRDefault="001F401D" w:rsidP="005C0E49">
            <w:pPr>
              <w:jc w:val="center"/>
              <w:rPr>
                <w:rFonts w:ascii="Arial" w:hAnsi="Arial" w:cs="Arial"/>
                <w:sz w:val="22"/>
                <w:szCs w:val="22"/>
              </w:rPr>
            </w:pPr>
            <w:r w:rsidRPr="00287077">
              <w:rPr>
                <w:rFonts w:ascii="Arial" w:hAnsi="Arial" w:cs="Arial"/>
                <w:sz w:val="22"/>
                <w:szCs w:val="22"/>
              </w:rPr>
              <w:t>Elk</w:t>
            </w:r>
          </w:p>
          <w:p w14:paraId="414C8FDE" w14:textId="77777777" w:rsidR="001F401D" w:rsidRPr="00287077" w:rsidRDefault="001F401D" w:rsidP="005C0E49">
            <w:pPr>
              <w:jc w:val="center"/>
              <w:rPr>
                <w:rFonts w:ascii="Arial" w:hAnsi="Arial" w:cs="Arial"/>
                <w:sz w:val="22"/>
                <w:szCs w:val="22"/>
              </w:rPr>
            </w:pPr>
            <w:r w:rsidRPr="00287077">
              <w:rPr>
                <w:rFonts w:ascii="Arial" w:hAnsi="Arial" w:cs="Arial"/>
                <w:sz w:val="22"/>
                <w:szCs w:val="22"/>
              </w:rPr>
              <w:t>Forest</w:t>
            </w:r>
          </w:p>
          <w:p w14:paraId="313801D4" w14:textId="77777777" w:rsidR="001F401D" w:rsidRPr="00287077" w:rsidRDefault="001F401D" w:rsidP="005C0E49">
            <w:pPr>
              <w:jc w:val="center"/>
              <w:rPr>
                <w:rFonts w:ascii="Arial" w:hAnsi="Arial" w:cs="Arial"/>
                <w:sz w:val="22"/>
                <w:szCs w:val="22"/>
              </w:rPr>
            </w:pPr>
            <w:r w:rsidRPr="00287077">
              <w:rPr>
                <w:rFonts w:ascii="Arial" w:hAnsi="Arial" w:cs="Arial"/>
                <w:sz w:val="22"/>
                <w:szCs w:val="22"/>
              </w:rPr>
              <w:t>Fulton</w:t>
            </w:r>
          </w:p>
          <w:p w14:paraId="4CAAF51C" w14:textId="77777777" w:rsidR="001F401D" w:rsidRPr="00287077" w:rsidRDefault="001F401D" w:rsidP="005C0E49">
            <w:pPr>
              <w:jc w:val="center"/>
              <w:rPr>
                <w:rFonts w:ascii="Arial" w:hAnsi="Arial" w:cs="Arial"/>
                <w:sz w:val="22"/>
                <w:szCs w:val="22"/>
              </w:rPr>
            </w:pPr>
            <w:r w:rsidRPr="00287077">
              <w:rPr>
                <w:rFonts w:ascii="Arial" w:hAnsi="Arial" w:cs="Arial"/>
                <w:sz w:val="22"/>
                <w:szCs w:val="22"/>
              </w:rPr>
              <w:t>Greene</w:t>
            </w:r>
          </w:p>
          <w:p w14:paraId="558A1DDE" w14:textId="77777777" w:rsidR="001F401D" w:rsidRPr="00287077" w:rsidRDefault="001F401D" w:rsidP="005C0E49">
            <w:pPr>
              <w:jc w:val="center"/>
              <w:rPr>
                <w:rFonts w:ascii="Arial" w:hAnsi="Arial" w:cs="Arial"/>
                <w:sz w:val="22"/>
                <w:szCs w:val="22"/>
              </w:rPr>
            </w:pPr>
            <w:r w:rsidRPr="00287077">
              <w:rPr>
                <w:rFonts w:ascii="Arial" w:hAnsi="Arial" w:cs="Arial"/>
                <w:sz w:val="22"/>
                <w:szCs w:val="22"/>
              </w:rPr>
              <w:t>Huntingdon</w:t>
            </w:r>
          </w:p>
          <w:p w14:paraId="2EA8C0AA" w14:textId="77777777" w:rsidR="001F401D" w:rsidRPr="00287077" w:rsidRDefault="001F401D" w:rsidP="005C0E49">
            <w:pPr>
              <w:jc w:val="center"/>
              <w:rPr>
                <w:rFonts w:ascii="Arial" w:hAnsi="Arial" w:cs="Arial"/>
                <w:sz w:val="22"/>
                <w:szCs w:val="22"/>
              </w:rPr>
            </w:pPr>
            <w:r w:rsidRPr="00287077">
              <w:rPr>
                <w:rFonts w:ascii="Arial" w:hAnsi="Arial" w:cs="Arial"/>
                <w:sz w:val="22"/>
                <w:szCs w:val="22"/>
              </w:rPr>
              <w:t>Indiana</w:t>
            </w:r>
          </w:p>
          <w:p w14:paraId="1AF40CA2" w14:textId="77777777" w:rsidR="001F401D" w:rsidRPr="00287077" w:rsidRDefault="001F401D" w:rsidP="005C0E49">
            <w:pPr>
              <w:jc w:val="center"/>
              <w:rPr>
                <w:rFonts w:ascii="Arial" w:hAnsi="Arial" w:cs="Arial"/>
                <w:sz w:val="22"/>
                <w:szCs w:val="22"/>
              </w:rPr>
            </w:pPr>
            <w:r w:rsidRPr="00287077">
              <w:rPr>
                <w:rFonts w:ascii="Arial" w:hAnsi="Arial" w:cs="Arial"/>
                <w:sz w:val="22"/>
                <w:szCs w:val="22"/>
              </w:rPr>
              <w:t>Jefferson</w:t>
            </w:r>
          </w:p>
          <w:p w14:paraId="1F955249" w14:textId="77777777" w:rsidR="001F401D" w:rsidRPr="00287077" w:rsidRDefault="001F401D" w:rsidP="005C0E49">
            <w:pPr>
              <w:jc w:val="center"/>
              <w:rPr>
                <w:rFonts w:ascii="Arial" w:hAnsi="Arial" w:cs="Arial"/>
                <w:sz w:val="22"/>
                <w:szCs w:val="22"/>
              </w:rPr>
            </w:pPr>
            <w:r w:rsidRPr="00287077">
              <w:rPr>
                <w:rFonts w:ascii="Arial" w:hAnsi="Arial" w:cs="Arial"/>
                <w:sz w:val="22"/>
                <w:szCs w:val="22"/>
              </w:rPr>
              <w:t>Juniata</w:t>
            </w:r>
          </w:p>
          <w:p w14:paraId="3E826D2C" w14:textId="77777777" w:rsidR="001F401D" w:rsidRPr="00287077" w:rsidRDefault="001F401D" w:rsidP="005C0E49">
            <w:pPr>
              <w:jc w:val="center"/>
              <w:rPr>
                <w:rFonts w:ascii="Arial" w:hAnsi="Arial" w:cs="Arial"/>
                <w:sz w:val="22"/>
                <w:szCs w:val="22"/>
              </w:rPr>
            </w:pPr>
            <w:r w:rsidRPr="00287077">
              <w:rPr>
                <w:rFonts w:ascii="Arial" w:hAnsi="Arial" w:cs="Arial"/>
                <w:sz w:val="22"/>
                <w:szCs w:val="22"/>
              </w:rPr>
              <w:t>McKean</w:t>
            </w:r>
          </w:p>
          <w:p w14:paraId="2CA302BC" w14:textId="77777777" w:rsidR="001F401D" w:rsidRPr="00287077" w:rsidRDefault="001F401D" w:rsidP="005C0E49">
            <w:pPr>
              <w:jc w:val="center"/>
              <w:rPr>
                <w:rFonts w:ascii="Arial" w:hAnsi="Arial" w:cs="Arial"/>
                <w:sz w:val="22"/>
                <w:szCs w:val="22"/>
              </w:rPr>
            </w:pPr>
            <w:r w:rsidRPr="00287077">
              <w:rPr>
                <w:rFonts w:ascii="Arial" w:hAnsi="Arial" w:cs="Arial"/>
                <w:sz w:val="22"/>
                <w:szCs w:val="22"/>
              </w:rPr>
              <w:t>Mifflin</w:t>
            </w:r>
          </w:p>
          <w:p w14:paraId="04ACA04C" w14:textId="77777777" w:rsidR="001F401D" w:rsidRPr="00287077" w:rsidRDefault="001F401D" w:rsidP="005C0E49">
            <w:pPr>
              <w:jc w:val="center"/>
              <w:rPr>
                <w:rFonts w:ascii="Arial" w:hAnsi="Arial" w:cs="Arial"/>
                <w:sz w:val="22"/>
                <w:szCs w:val="22"/>
              </w:rPr>
            </w:pPr>
            <w:r w:rsidRPr="00287077">
              <w:rPr>
                <w:rFonts w:ascii="Arial" w:hAnsi="Arial" w:cs="Arial"/>
                <w:sz w:val="22"/>
                <w:szCs w:val="22"/>
              </w:rPr>
              <w:t>Pike</w:t>
            </w:r>
          </w:p>
          <w:p w14:paraId="6D8E2759" w14:textId="77777777" w:rsidR="001F401D" w:rsidRPr="00287077" w:rsidRDefault="001F401D" w:rsidP="005C0E49">
            <w:pPr>
              <w:jc w:val="center"/>
              <w:rPr>
                <w:rFonts w:ascii="Arial" w:hAnsi="Arial" w:cs="Arial"/>
                <w:sz w:val="22"/>
                <w:szCs w:val="22"/>
              </w:rPr>
            </w:pPr>
            <w:r w:rsidRPr="00287077">
              <w:rPr>
                <w:rFonts w:ascii="Arial" w:hAnsi="Arial" w:cs="Arial"/>
                <w:sz w:val="22"/>
                <w:szCs w:val="22"/>
              </w:rPr>
              <w:t>Potter</w:t>
            </w:r>
          </w:p>
          <w:p w14:paraId="018873D4" w14:textId="77777777" w:rsidR="001F401D" w:rsidRPr="00287077" w:rsidRDefault="001F401D" w:rsidP="005C0E49">
            <w:pPr>
              <w:jc w:val="center"/>
              <w:rPr>
                <w:rFonts w:ascii="Arial" w:hAnsi="Arial" w:cs="Arial"/>
                <w:sz w:val="22"/>
                <w:szCs w:val="22"/>
              </w:rPr>
            </w:pPr>
            <w:r w:rsidRPr="00287077">
              <w:rPr>
                <w:rFonts w:ascii="Arial" w:hAnsi="Arial" w:cs="Arial"/>
                <w:sz w:val="22"/>
                <w:szCs w:val="22"/>
              </w:rPr>
              <w:t>Snyder</w:t>
            </w:r>
          </w:p>
          <w:p w14:paraId="6AD02E1B" w14:textId="77777777" w:rsidR="001F401D" w:rsidRPr="00287077" w:rsidRDefault="001F401D" w:rsidP="005C0E49">
            <w:pPr>
              <w:jc w:val="center"/>
              <w:rPr>
                <w:rFonts w:ascii="Arial" w:hAnsi="Arial" w:cs="Arial"/>
                <w:sz w:val="22"/>
                <w:szCs w:val="22"/>
              </w:rPr>
            </w:pPr>
            <w:r w:rsidRPr="00287077">
              <w:rPr>
                <w:rFonts w:ascii="Arial" w:hAnsi="Arial" w:cs="Arial"/>
                <w:sz w:val="22"/>
                <w:szCs w:val="22"/>
              </w:rPr>
              <w:t>Sullivan</w:t>
            </w:r>
          </w:p>
          <w:p w14:paraId="4F85B473" w14:textId="77777777" w:rsidR="001F401D" w:rsidRPr="00287077" w:rsidRDefault="001F401D" w:rsidP="005C0E49">
            <w:pPr>
              <w:jc w:val="center"/>
              <w:rPr>
                <w:rFonts w:ascii="Arial" w:hAnsi="Arial" w:cs="Arial"/>
                <w:sz w:val="22"/>
                <w:szCs w:val="22"/>
              </w:rPr>
            </w:pPr>
            <w:r w:rsidRPr="00287077">
              <w:rPr>
                <w:rFonts w:ascii="Arial" w:hAnsi="Arial" w:cs="Arial"/>
                <w:sz w:val="22"/>
                <w:szCs w:val="22"/>
              </w:rPr>
              <w:t>Tioga</w:t>
            </w:r>
          </w:p>
          <w:p w14:paraId="576881B5" w14:textId="77777777" w:rsidR="001F401D" w:rsidRPr="00287077" w:rsidRDefault="001F401D" w:rsidP="005C0E49">
            <w:pPr>
              <w:jc w:val="center"/>
              <w:rPr>
                <w:rFonts w:ascii="Arial" w:hAnsi="Arial" w:cs="Arial"/>
                <w:sz w:val="22"/>
                <w:szCs w:val="22"/>
              </w:rPr>
            </w:pPr>
            <w:r w:rsidRPr="00287077">
              <w:rPr>
                <w:rFonts w:ascii="Arial" w:hAnsi="Arial" w:cs="Arial"/>
                <w:sz w:val="22"/>
                <w:szCs w:val="22"/>
              </w:rPr>
              <w:t>Union</w:t>
            </w:r>
          </w:p>
          <w:p w14:paraId="5F44E61A" w14:textId="77777777" w:rsidR="001F401D" w:rsidRPr="00287077" w:rsidRDefault="001F401D" w:rsidP="005C0E49">
            <w:pPr>
              <w:jc w:val="center"/>
              <w:rPr>
                <w:rFonts w:ascii="Arial" w:hAnsi="Arial" w:cs="Arial"/>
                <w:sz w:val="22"/>
                <w:szCs w:val="22"/>
              </w:rPr>
            </w:pPr>
            <w:r w:rsidRPr="00287077">
              <w:rPr>
                <w:rFonts w:ascii="Arial" w:hAnsi="Arial" w:cs="Arial"/>
                <w:sz w:val="22"/>
                <w:szCs w:val="22"/>
              </w:rPr>
              <w:t>Venango</w:t>
            </w:r>
          </w:p>
          <w:p w14:paraId="713C5C1E" w14:textId="77777777" w:rsidR="001F401D" w:rsidRPr="00EC596B" w:rsidRDefault="001F401D" w:rsidP="005C0E49">
            <w:pPr>
              <w:jc w:val="center"/>
              <w:rPr>
                <w:rFonts w:ascii="Arial" w:hAnsi="Arial" w:cs="Arial"/>
              </w:rPr>
            </w:pPr>
            <w:r w:rsidRPr="00287077">
              <w:rPr>
                <w:rFonts w:ascii="Arial" w:hAnsi="Arial" w:cs="Arial"/>
                <w:sz w:val="22"/>
                <w:szCs w:val="22"/>
              </w:rPr>
              <w:t>Warren</w:t>
            </w:r>
          </w:p>
        </w:tc>
        <w:tc>
          <w:tcPr>
            <w:tcW w:w="2327" w:type="dxa"/>
          </w:tcPr>
          <w:p w14:paraId="33A6E196" w14:textId="77777777" w:rsidR="001F401D" w:rsidRPr="00287077" w:rsidRDefault="001F401D" w:rsidP="005C0E49">
            <w:pPr>
              <w:jc w:val="center"/>
              <w:rPr>
                <w:rFonts w:ascii="Arial" w:hAnsi="Arial" w:cs="Arial"/>
                <w:sz w:val="22"/>
                <w:szCs w:val="22"/>
              </w:rPr>
            </w:pPr>
            <w:r w:rsidRPr="00287077">
              <w:rPr>
                <w:rFonts w:ascii="Arial" w:hAnsi="Arial" w:cs="Arial"/>
                <w:sz w:val="22"/>
                <w:szCs w:val="22"/>
              </w:rPr>
              <w:t>Adams</w:t>
            </w:r>
          </w:p>
          <w:p w14:paraId="2429068B" w14:textId="77777777" w:rsidR="001F401D" w:rsidRPr="00287077" w:rsidRDefault="001F401D" w:rsidP="005C0E49">
            <w:pPr>
              <w:jc w:val="center"/>
              <w:rPr>
                <w:rFonts w:ascii="Arial" w:hAnsi="Arial" w:cs="Arial"/>
                <w:sz w:val="22"/>
                <w:szCs w:val="22"/>
              </w:rPr>
            </w:pPr>
            <w:r w:rsidRPr="00287077">
              <w:rPr>
                <w:rFonts w:ascii="Arial" w:hAnsi="Arial" w:cs="Arial"/>
                <w:sz w:val="22"/>
                <w:szCs w:val="22"/>
              </w:rPr>
              <w:t>Armstrong</w:t>
            </w:r>
          </w:p>
          <w:p w14:paraId="54ECCE2C" w14:textId="77777777" w:rsidR="001F401D" w:rsidRPr="00287077" w:rsidRDefault="001F401D" w:rsidP="005C0E49">
            <w:pPr>
              <w:jc w:val="center"/>
              <w:rPr>
                <w:rFonts w:ascii="Arial" w:hAnsi="Arial" w:cs="Arial"/>
                <w:sz w:val="22"/>
                <w:szCs w:val="22"/>
              </w:rPr>
            </w:pPr>
            <w:r w:rsidRPr="00287077">
              <w:rPr>
                <w:rFonts w:ascii="Arial" w:hAnsi="Arial" w:cs="Arial"/>
                <w:sz w:val="22"/>
                <w:szCs w:val="22"/>
              </w:rPr>
              <w:t>Bedford</w:t>
            </w:r>
          </w:p>
          <w:p w14:paraId="1BAE595C" w14:textId="77777777" w:rsidR="001F401D" w:rsidRPr="00287077" w:rsidRDefault="001F401D" w:rsidP="005C0E49">
            <w:pPr>
              <w:jc w:val="center"/>
              <w:rPr>
                <w:rFonts w:ascii="Arial" w:hAnsi="Arial" w:cs="Arial"/>
                <w:sz w:val="22"/>
                <w:szCs w:val="22"/>
              </w:rPr>
            </w:pPr>
            <w:r w:rsidRPr="00287077">
              <w:rPr>
                <w:rFonts w:ascii="Arial" w:hAnsi="Arial" w:cs="Arial"/>
                <w:sz w:val="22"/>
                <w:szCs w:val="22"/>
              </w:rPr>
              <w:t>Butler</w:t>
            </w:r>
          </w:p>
          <w:p w14:paraId="0AA6DD11" w14:textId="77777777" w:rsidR="001F401D" w:rsidRPr="00287077" w:rsidRDefault="001F401D" w:rsidP="005C0E49">
            <w:pPr>
              <w:jc w:val="center"/>
              <w:rPr>
                <w:rFonts w:ascii="Arial" w:hAnsi="Arial" w:cs="Arial"/>
                <w:sz w:val="22"/>
                <w:szCs w:val="22"/>
              </w:rPr>
            </w:pPr>
            <w:r w:rsidRPr="00287077">
              <w:rPr>
                <w:rFonts w:ascii="Arial" w:hAnsi="Arial" w:cs="Arial"/>
                <w:sz w:val="22"/>
                <w:szCs w:val="22"/>
              </w:rPr>
              <w:t>Cambria</w:t>
            </w:r>
          </w:p>
          <w:p w14:paraId="3E7B82F5" w14:textId="77777777" w:rsidR="001F401D" w:rsidRPr="00287077" w:rsidRDefault="001F401D" w:rsidP="005C0E49">
            <w:pPr>
              <w:jc w:val="center"/>
              <w:rPr>
                <w:rFonts w:ascii="Arial" w:hAnsi="Arial" w:cs="Arial"/>
                <w:sz w:val="22"/>
                <w:szCs w:val="22"/>
              </w:rPr>
            </w:pPr>
            <w:r w:rsidRPr="00287077">
              <w:rPr>
                <w:rFonts w:ascii="Arial" w:hAnsi="Arial" w:cs="Arial"/>
                <w:sz w:val="22"/>
                <w:szCs w:val="22"/>
              </w:rPr>
              <w:t>Carbon</w:t>
            </w:r>
          </w:p>
          <w:p w14:paraId="235BCA2C" w14:textId="77777777" w:rsidR="001F401D" w:rsidRPr="00287077" w:rsidRDefault="001F401D" w:rsidP="005C0E49">
            <w:pPr>
              <w:jc w:val="center"/>
              <w:rPr>
                <w:rFonts w:ascii="Arial" w:hAnsi="Arial" w:cs="Arial"/>
                <w:sz w:val="22"/>
                <w:szCs w:val="22"/>
              </w:rPr>
            </w:pPr>
            <w:r w:rsidRPr="00287077">
              <w:rPr>
                <w:rFonts w:ascii="Arial" w:hAnsi="Arial" w:cs="Arial"/>
                <w:sz w:val="22"/>
                <w:szCs w:val="22"/>
              </w:rPr>
              <w:t>Fayette</w:t>
            </w:r>
          </w:p>
          <w:p w14:paraId="1367B34F" w14:textId="77777777" w:rsidR="001F401D" w:rsidRPr="00287077" w:rsidRDefault="001F401D" w:rsidP="005C0E49">
            <w:pPr>
              <w:jc w:val="center"/>
              <w:rPr>
                <w:rFonts w:ascii="Arial" w:hAnsi="Arial" w:cs="Arial"/>
                <w:sz w:val="22"/>
                <w:szCs w:val="22"/>
              </w:rPr>
            </w:pPr>
            <w:r w:rsidRPr="00287077">
              <w:rPr>
                <w:rFonts w:ascii="Arial" w:hAnsi="Arial" w:cs="Arial"/>
                <w:sz w:val="22"/>
                <w:szCs w:val="22"/>
              </w:rPr>
              <w:t>Franklin</w:t>
            </w:r>
          </w:p>
          <w:p w14:paraId="0C568F75" w14:textId="77777777" w:rsidR="001F401D" w:rsidRPr="00287077" w:rsidRDefault="001F401D" w:rsidP="005C0E49">
            <w:pPr>
              <w:jc w:val="center"/>
              <w:rPr>
                <w:rFonts w:ascii="Arial" w:hAnsi="Arial" w:cs="Arial"/>
                <w:sz w:val="22"/>
                <w:szCs w:val="22"/>
              </w:rPr>
            </w:pPr>
            <w:r w:rsidRPr="00287077">
              <w:rPr>
                <w:rFonts w:ascii="Arial" w:hAnsi="Arial" w:cs="Arial"/>
                <w:sz w:val="22"/>
                <w:szCs w:val="22"/>
              </w:rPr>
              <w:t>Lawrence</w:t>
            </w:r>
          </w:p>
          <w:p w14:paraId="6FCA1FFE" w14:textId="77777777" w:rsidR="001F401D" w:rsidRPr="00287077" w:rsidRDefault="001F401D" w:rsidP="005C0E49">
            <w:pPr>
              <w:jc w:val="center"/>
              <w:rPr>
                <w:rFonts w:ascii="Arial" w:hAnsi="Arial" w:cs="Arial"/>
                <w:sz w:val="22"/>
                <w:szCs w:val="22"/>
              </w:rPr>
            </w:pPr>
            <w:r w:rsidRPr="00287077">
              <w:rPr>
                <w:rFonts w:ascii="Arial" w:hAnsi="Arial" w:cs="Arial"/>
                <w:sz w:val="22"/>
                <w:szCs w:val="22"/>
              </w:rPr>
              <w:t>Lycoming</w:t>
            </w:r>
          </w:p>
          <w:p w14:paraId="383A3EB9" w14:textId="77777777" w:rsidR="001F401D" w:rsidRPr="00287077" w:rsidRDefault="001F401D" w:rsidP="005C0E49">
            <w:pPr>
              <w:jc w:val="center"/>
              <w:rPr>
                <w:rFonts w:ascii="Arial" w:hAnsi="Arial" w:cs="Arial"/>
                <w:sz w:val="22"/>
                <w:szCs w:val="22"/>
              </w:rPr>
            </w:pPr>
            <w:r w:rsidRPr="00287077">
              <w:rPr>
                <w:rFonts w:ascii="Arial" w:hAnsi="Arial" w:cs="Arial"/>
                <w:sz w:val="22"/>
                <w:szCs w:val="22"/>
              </w:rPr>
              <w:t>Mercer</w:t>
            </w:r>
          </w:p>
          <w:p w14:paraId="2D8504F7" w14:textId="77777777" w:rsidR="001F401D" w:rsidRPr="00287077" w:rsidRDefault="001F401D" w:rsidP="005C0E49">
            <w:pPr>
              <w:jc w:val="center"/>
              <w:rPr>
                <w:rFonts w:ascii="Arial" w:hAnsi="Arial" w:cs="Arial"/>
                <w:sz w:val="22"/>
                <w:szCs w:val="22"/>
              </w:rPr>
            </w:pPr>
            <w:r w:rsidRPr="00287077">
              <w:rPr>
                <w:rFonts w:ascii="Arial" w:hAnsi="Arial" w:cs="Arial"/>
                <w:sz w:val="22"/>
                <w:szCs w:val="22"/>
              </w:rPr>
              <w:t>Monroe</w:t>
            </w:r>
          </w:p>
          <w:p w14:paraId="631C55B0" w14:textId="77777777" w:rsidR="001F401D" w:rsidRPr="00287077" w:rsidRDefault="001F401D" w:rsidP="005C0E49">
            <w:pPr>
              <w:jc w:val="center"/>
              <w:rPr>
                <w:rFonts w:ascii="Arial" w:hAnsi="Arial" w:cs="Arial"/>
                <w:sz w:val="22"/>
                <w:szCs w:val="22"/>
              </w:rPr>
            </w:pPr>
            <w:r w:rsidRPr="00287077">
              <w:rPr>
                <w:rFonts w:ascii="Arial" w:hAnsi="Arial" w:cs="Arial"/>
                <w:sz w:val="22"/>
                <w:szCs w:val="22"/>
              </w:rPr>
              <w:t>Montour</w:t>
            </w:r>
          </w:p>
          <w:p w14:paraId="51103899" w14:textId="77777777" w:rsidR="001F401D" w:rsidRPr="00287077" w:rsidRDefault="001F401D" w:rsidP="005C0E49">
            <w:pPr>
              <w:jc w:val="center"/>
              <w:rPr>
                <w:rFonts w:ascii="Arial" w:hAnsi="Arial" w:cs="Arial"/>
                <w:sz w:val="22"/>
                <w:szCs w:val="22"/>
              </w:rPr>
            </w:pPr>
            <w:r w:rsidRPr="00287077">
              <w:rPr>
                <w:rFonts w:ascii="Arial" w:hAnsi="Arial" w:cs="Arial"/>
                <w:sz w:val="22"/>
                <w:szCs w:val="22"/>
              </w:rPr>
              <w:t>Northumberland</w:t>
            </w:r>
          </w:p>
          <w:p w14:paraId="7658227D" w14:textId="77777777" w:rsidR="001F401D" w:rsidRPr="00287077" w:rsidRDefault="001F401D" w:rsidP="005C0E49">
            <w:pPr>
              <w:jc w:val="center"/>
              <w:rPr>
                <w:rFonts w:ascii="Arial" w:hAnsi="Arial" w:cs="Arial"/>
                <w:sz w:val="22"/>
                <w:szCs w:val="22"/>
              </w:rPr>
            </w:pPr>
            <w:r w:rsidRPr="00287077">
              <w:rPr>
                <w:rFonts w:ascii="Arial" w:hAnsi="Arial" w:cs="Arial"/>
                <w:sz w:val="22"/>
                <w:szCs w:val="22"/>
              </w:rPr>
              <w:t>Perry</w:t>
            </w:r>
          </w:p>
          <w:p w14:paraId="2E301E9B" w14:textId="77777777" w:rsidR="001F401D" w:rsidRPr="00287077" w:rsidRDefault="001F401D" w:rsidP="005C0E49">
            <w:pPr>
              <w:jc w:val="center"/>
              <w:rPr>
                <w:rFonts w:ascii="Arial" w:hAnsi="Arial" w:cs="Arial"/>
                <w:sz w:val="22"/>
                <w:szCs w:val="22"/>
              </w:rPr>
            </w:pPr>
            <w:r w:rsidRPr="00287077">
              <w:rPr>
                <w:rFonts w:ascii="Arial" w:hAnsi="Arial" w:cs="Arial"/>
                <w:sz w:val="22"/>
                <w:szCs w:val="22"/>
              </w:rPr>
              <w:t>Schuylkill</w:t>
            </w:r>
          </w:p>
          <w:p w14:paraId="0712EA44" w14:textId="77777777" w:rsidR="001F401D" w:rsidRPr="00287077" w:rsidRDefault="001F401D" w:rsidP="005C0E49">
            <w:pPr>
              <w:jc w:val="center"/>
              <w:rPr>
                <w:rFonts w:ascii="Arial" w:hAnsi="Arial" w:cs="Arial"/>
                <w:sz w:val="22"/>
                <w:szCs w:val="22"/>
              </w:rPr>
            </w:pPr>
            <w:r w:rsidRPr="00287077">
              <w:rPr>
                <w:rFonts w:ascii="Arial" w:hAnsi="Arial" w:cs="Arial"/>
                <w:sz w:val="22"/>
                <w:szCs w:val="22"/>
              </w:rPr>
              <w:t>Somerset</w:t>
            </w:r>
          </w:p>
          <w:p w14:paraId="7BB1F0E4" w14:textId="77777777" w:rsidR="001F401D" w:rsidRPr="00287077" w:rsidRDefault="001F401D" w:rsidP="005C0E49">
            <w:pPr>
              <w:jc w:val="center"/>
              <w:rPr>
                <w:rFonts w:ascii="Arial" w:hAnsi="Arial" w:cs="Arial"/>
                <w:sz w:val="22"/>
                <w:szCs w:val="22"/>
              </w:rPr>
            </w:pPr>
            <w:r w:rsidRPr="00287077">
              <w:rPr>
                <w:rFonts w:ascii="Arial" w:hAnsi="Arial" w:cs="Arial"/>
                <w:sz w:val="22"/>
                <w:szCs w:val="22"/>
              </w:rPr>
              <w:t>Susquehanna</w:t>
            </w:r>
          </w:p>
          <w:p w14:paraId="747351E3" w14:textId="77777777" w:rsidR="001F401D" w:rsidRPr="00287077" w:rsidRDefault="001F401D" w:rsidP="005C0E49">
            <w:pPr>
              <w:jc w:val="center"/>
              <w:rPr>
                <w:rFonts w:ascii="Arial" w:hAnsi="Arial" w:cs="Arial"/>
                <w:sz w:val="22"/>
                <w:szCs w:val="22"/>
              </w:rPr>
            </w:pPr>
            <w:r w:rsidRPr="00287077">
              <w:rPr>
                <w:rFonts w:ascii="Arial" w:hAnsi="Arial" w:cs="Arial"/>
                <w:sz w:val="22"/>
                <w:szCs w:val="22"/>
              </w:rPr>
              <w:t>Wayne</w:t>
            </w:r>
          </w:p>
          <w:p w14:paraId="0719636F" w14:textId="77777777" w:rsidR="001F401D" w:rsidRPr="00EC596B" w:rsidRDefault="001F401D" w:rsidP="005C0E49">
            <w:pPr>
              <w:jc w:val="center"/>
              <w:rPr>
                <w:rFonts w:ascii="Arial" w:hAnsi="Arial" w:cs="Arial"/>
              </w:rPr>
            </w:pPr>
            <w:r w:rsidRPr="00287077">
              <w:rPr>
                <w:rFonts w:ascii="Arial" w:hAnsi="Arial" w:cs="Arial"/>
                <w:sz w:val="22"/>
                <w:szCs w:val="22"/>
              </w:rPr>
              <w:t>Wyoming</w:t>
            </w:r>
          </w:p>
        </w:tc>
        <w:tc>
          <w:tcPr>
            <w:tcW w:w="2327" w:type="dxa"/>
          </w:tcPr>
          <w:p w14:paraId="74085770" w14:textId="77777777" w:rsidR="001F401D" w:rsidRPr="00287077" w:rsidRDefault="001F401D" w:rsidP="005C0E49">
            <w:pPr>
              <w:jc w:val="center"/>
              <w:rPr>
                <w:rFonts w:ascii="Arial" w:hAnsi="Arial" w:cs="Arial"/>
                <w:sz w:val="22"/>
                <w:szCs w:val="22"/>
              </w:rPr>
            </w:pPr>
            <w:r w:rsidRPr="00287077">
              <w:rPr>
                <w:rFonts w:ascii="Arial" w:hAnsi="Arial" w:cs="Arial"/>
                <w:sz w:val="22"/>
                <w:szCs w:val="22"/>
              </w:rPr>
              <w:t>Beaver</w:t>
            </w:r>
          </w:p>
          <w:p w14:paraId="7F0F53C7" w14:textId="77777777" w:rsidR="001F401D" w:rsidRPr="00287077" w:rsidRDefault="001F401D" w:rsidP="005C0E49">
            <w:pPr>
              <w:jc w:val="center"/>
              <w:rPr>
                <w:rFonts w:ascii="Arial" w:hAnsi="Arial" w:cs="Arial"/>
                <w:sz w:val="22"/>
                <w:szCs w:val="22"/>
              </w:rPr>
            </w:pPr>
            <w:r w:rsidRPr="00287077">
              <w:rPr>
                <w:rFonts w:ascii="Arial" w:hAnsi="Arial" w:cs="Arial"/>
                <w:sz w:val="22"/>
                <w:szCs w:val="22"/>
              </w:rPr>
              <w:t>Berks</w:t>
            </w:r>
          </w:p>
          <w:p w14:paraId="0A0DEF4F" w14:textId="77777777" w:rsidR="001F401D" w:rsidRPr="00287077" w:rsidRDefault="001F401D" w:rsidP="005C0E49">
            <w:pPr>
              <w:jc w:val="center"/>
              <w:rPr>
                <w:rFonts w:ascii="Arial" w:hAnsi="Arial" w:cs="Arial"/>
                <w:sz w:val="22"/>
                <w:szCs w:val="22"/>
              </w:rPr>
            </w:pPr>
            <w:r w:rsidRPr="00287077">
              <w:rPr>
                <w:rFonts w:ascii="Arial" w:hAnsi="Arial" w:cs="Arial"/>
                <w:sz w:val="22"/>
                <w:szCs w:val="22"/>
              </w:rPr>
              <w:t>Blair</w:t>
            </w:r>
          </w:p>
          <w:p w14:paraId="53A26079" w14:textId="77777777" w:rsidR="001F401D" w:rsidRPr="00287077" w:rsidRDefault="001F401D" w:rsidP="005C0E49">
            <w:pPr>
              <w:jc w:val="center"/>
              <w:rPr>
                <w:rFonts w:ascii="Arial" w:hAnsi="Arial" w:cs="Arial"/>
                <w:sz w:val="22"/>
                <w:szCs w:val="22"/>
              </w:rPr>
            </w:pPr>
            <w:r w:rsidRPr="00287077">
              <w:rPr>
                <w:rFonts w:ascii="Arial" w:hAnsi="Arial" w:cs="Arial"/>
                <w:sz w:val="22"/>
                <w:szCs w:val="22"/>
              </w:rPr>
              <w:t>Centre</w:t>
            </w:r>
          </w:p>
          <w:p w14:paraId="175BD355" w14:textId="77777777" w:rsidR="001F401D" w:rsidRPr="00287077" w:rsidRDefault="001F401D" w:rsidP="005C0E49">
            <w:pPr>
              <w:jc w:val="center"/>
              <w:rPr>
                <w:rFonts w:ascii="Arial" w:hAnsi="Arial" w:cs="Arial"/>
                <w:sz w:val="22"/>
                <w:szCs w:val="22"/>
              </w:rPr>
            </w:pPr>
            <w:r w:rsidRPr="00287077">
              <w:rPr>
                <w:rFonts w:ascii="Arial" w:hAnsi="Arial" w:cs="Arial"/>
                <w:sz w:val="22"/>
                <w:szCs w:val="22"/>
              </w:rPr>
              <w:t>Columbia</w:t>
            </w:r>
          </w:p>
          <w:p w14:paraId="38C72165" w14:textId="77777777" w:rsidR="001F401D" w:rsidRPr="00287077" w:rsidRDefault="001F401D" w:rsidP="005C0E49">
            <w:pPr>
              <w:jc w:val="center"/>
              <w:rPr>
                <w:rFonts w:ascii="Arial" w:hAnsi="Arial" w:cs="Arial"/>
                <w:sz w:val="22"/>
                <w:szCs w:val="22"/>
              </w:rPr>
            </w:pPr>
            <w:r w:rsidRPr="00287077">
              <w:rPr>
                <w:rFonts w:ascii="Arial" w:hAnsi="Arial" w:cs="Arial"/>
                <w:sz w:val="22"/>
                <w:szCs w:val="22"/>
              </w:rPr>
              <w:t>Cumberland</w:t>
            </w:r>
          </w:p>
          <w:p w14:paraId="4A58FE67" w14:textId="77777777" w:rsidR="001F401D" w:rsidRPr="00287077" w:rsidRDefault="001F401D" w:rsidP="005C0E49">
            <w:pPr>
              <w:jc w:val="center"/>
              <w:rPr>
                <w:rFonts w:ascii="Arial" w:hAnsi="Arial" w:cs="Arial"/>
                <w:sz w:val="22"/>
                <w:szCs w:val="22"/>
              </w:rPr>
            </w:pPr>
            <w:r w:rsidRPr="00287077">
              <w:rPr>
                <w:rFonts w:ascii="Arial" w:hAnsi="Arial" w:cs="Arial"/>
                <w:sz w:val="22"/>
                <w:szCs w:val="22"/>
              </w:rPr>
              <w:t>Erie</w:t>
            </w:r>
          </w:p>
          <w:p w14:paraId="53247FAC" w14:textId="77777777" w:rsidR="001F401D" w:rsidRPr="00287077" w:rsidRDefault="001F401D" w:rsidP="005C0E49">
            <w:pPr>
              <w:jc w:val="center"/>
              <w:rPr>
                <w:rFonts w:ascii="Arial" w:hAnsi="Arial" w:cs="Arial"/>
                <w:sz w:val="22"/>
                <w:szCs w:val="22"/>
              </w:rPr>
            </w:pPr>
            <w:r w:rsidRPr="00287077">
              <w:rPr>
                <w:rFonts w:ascii="Arial" w:hAnsi="Arial" w:cs="Arial"/>
                <w:sz w:val="22"/>
                <w:szCs w:val="22"/>
              </w:rPr>
              <w:t>Lebanon</w:t>
            </w:r>
          </w:p>
          <w:p w14:paraId="3A42C38D" w14:textId="77777777" w:rsidR="001F401D" w:rsidRPr="00287077" w:rsidRDefault="001F401D" w:rsidP="005C0E49">
            <w:pPr>
              <w:jc w:val="center"/>
              <w:rPr>
                <w:rFonts w:ascii="Arial" w:hAnsi="Arial" w:cs="Arial"/>
                <w:sz w:val="22"/>
                <w:szCs w:val="22"/>
              </w:rPr>
            </w:pPr>
            <w:r w:rsidRPr="00287077">
              <w:rPr>
                <w:rFonts w:ascii="Arial" w:hAnsi="Arial" w:cs="Arial"/>
                <w:sz w:val="22"/>
                <w:szCs w:val="22"/>
              </w:rPr>
              <w:t>Washington</w:t>
            </w:r>
          </w:p>
          <w:p w14:paraId="2E54B870" w14:textId="77777777" w:rsidR="001F401D" w:rsidRPr="00287077" w:rsidRDefault="001F401D" w:rsidP="005C0E49">
            <w:pPr>
              <w:jc w:val="center"/>
              <w:rPr>
                <w:rFonts w:ascii="Arial" w:hAnsi="Arial" w:cs="Arial"/>
                <w:sz w:val="22"/>
                <w:szCs w:val="22"/>
              </w:rPr>
            </w:pPr>
            <w:r w:rsidRPr="00287077">
              <w:rPr>
                <w:rFonts w:ascii="Arial" w:hAnsi="Arial" w:cs="Arial"/>
                <w:sz w:val="22"/>
                <w:szCs w:val="22"/>
              </w:rPr>
              <w:t>Westmoreland</w:t>
            </w:r>
          </w:p>
          <w:p w14:paraId="03346DB8" w14:textId="77777777" w:rsidR="001F401D" w:rsidRPr="00EC596B" w:rsidRDefault="001F401D" w:rsidP="005C0E49">
            <w:pPr>
              <w:jc w:val="center"/>
              <w:rPr>
                <w:rFonts w:ascii="Arial" w:hAnsi="Arial" w:cs="Arial"/>
              </w:rPr>
            </w:pPr>
            <w:r w:rsidRPr="00287077">
              <w:rPr>
                <w:rFonts w:ascii="Arial" w:hAnsi="Arial" w:cs="Arial"/>
                <w:sz w:val="22"/>
                <w:szCs w:val="22"/>
              </w:rPr>
              <w:t>York</w:t>
            </w:r>
          </w:p>
        </w:tc>
        <w:tc>
          <w:tcPr>
            <w:tcW w:w="2327" w:type="dxa"/>
          </w:tcPr>
          <w:p w14:paraId="0D61D4D5" w14:textId="77777777" w:rsidR="001F401D" w:rsidRPr="00287077" w:rsidRDefault="001F401D" w:rsidP="005C0E49">
            <w:pPr>
              <w:jc w:val="center"/>
              <w:rPr>
                <w:rFonts w:ascii="Arial" w:hAnsi="Arial" w:cs="Arial"/>
                <w:sz w:val="22"/>
                <w:szCs w:val="22"/>
              </w:rPr>
            </w:pPr>
            <w:r w:rsidRPr="00287077">
              <w:rPr>
                <w:rFonts w:ascii="Arial" w:hAnsi="Arial" w:cs="Arial"/>
                <w:sz w:val="22"/>
                <w:szCs w:val="22"/>
              </w:rPr>
              <w:t>Allegheny</w:t>
            </w:r>
          </w:p>
          <w:p w14:paraId="7D2EB091" w14:textId="77777777" w:rsidR="001F401D" w:rsidRPr="00287077" w:rsidRDefault="001F401D" w:rsidP="005C0E49">
            <w:pPr>
              <w:jc w:val="center"/>
              <w:rPr>
                <w:rFonts w:ascii="Arial" w:hAnsi="Arial" w:cs="Arial"/>
                <w:sz w:val="22"/>
                <w:szCs w:val="22"/>
              </w:rPr>
            </w:pPr>
            <w:r w:rsidRPr="00287077">
              <w:rPr>
                <w:rFonts w:ascii="Arial" w:hAnsi="Arial" w:cs="Arial"/>
                <w:sz w:val="22"/>
                <w:szCs w:val="22"/>
              </w:rPr>
              <w:t>Bucks</w:t>
            </w:r>
          </w:p>
          <w:p w14:paraId="03389C92" w14:textId="77777777" w:rsidR="001F401D" w:rsidRPr="00287077" w:rsidRDefault="001F401D" w:rsidP="005C0E49">
            <w:pPr>
              <w:jc w:val="center"/>
              <w:rPr>
                <w:rFonts w:ascii="Arial" w:hAnsi="Arial" w:cs="Arial"/>
                <w:sz w:val="22"/>
                <w:szCs w:val="22"/>
              </w:rPr>
            </w:pPr>
            <w:r w:rsidRPr="00287077">
              <w:rPr>
                <w:rFonts w:ascii="Arial" w:hAnsi="Arial" w:cs="Arial"/>
                <w:sz w:val="22"/>
                <w:szCs w:val="22"/>
              </w:rPr>
              <w:t>Chester</w:t>
            </w:r>
          </w:p>
          <w:p w14:paraId="2DDB441D" w14:textId="77777777" w:rsidR="001F401D" w:rsidRPr="00287077" w:rsidRDefault="001F401D" w:rsidP="005C0E49">
            <w:pPr>
              <w:jc w:val="center"/>
              <w:rPr>
                <w:rFonts w:ascii="Arial" w:hAnsi="Arial" w:cs="Arial"/>
                <w:sz w:val="22"/>
                <w:szCs w:val="22"/>
              </w:rPr>
            </w:pPr>
            <w:r w:rsidRPr="00287077">
              <w:rPr>
                <w:rFonts w:ascii="Arial" w:hAnsi="Arial" w:cs="Arial"/>
                <w:sz w:val="22"/>
                <w:szCs w:val="22"/>
              </w:rPr>
              <w:t>Dauphin</w:t>
            </w:r>
          </w:p>
          <w:p w14:paraId="4FD0D36B" w14:textId="77777777" w:rsidR="001F401D" w:rsidRPr="00287077" w:rsidRDefault="001F401D" w:rsidP="005C0E49">
            <w:pPr>
              <w:jc w:val="center"/>
              <w:rPr>
                <w:rFonts w:ascii="Arial" w:hAnsi="Arial" w:cs="Arial"/>
                <w:sz w:val="22"/>
                <w:szCs w:val="22"/>
              </w:rPr>
            </w:pPr>
            <w:r w:rsidRPr="00287077">
              <w:rPr>
                <w:rFonts w:ascii="Arial" w:hAnsi="Arial" w:cs="Arial"/>
                <w:sz w:val="22"/>
                <w:szCs w:val="22"/>
              </w:rPr>
              <w:t>Delaware</w:t>
            </w:r>
          </w:p>
          <w:p w14:paraId="194B9A46" w14:textId="77777777" w:rsidR="001F401D" w:rsidRPr="00287077" w:rsidRDefault="001F401D" w:rsidP="005C0E49">
            <w:pPr>
              <w:jc w:val="center"/>
              <w:rPr>
                <w:rFonts w:ascii="Arial" w:hAnsi="Arial" w:cs="Arial"/>
                <w:sz w:val="22"/>
                <w:szCs w:val="22"/>
              </w:rPr>
            </w:pPr>
            <w:r w:rsidRPr="00287077">
              <w:rPr>
                <w:rFonts w:ascii="Arial" w:hAnsi="Arial" w:cs="Arial"/>
                <w:sz w:val="22"/>
                <w:szCs w:val="22"/>
              </w:rPr>
              <w:t>Lackawanna</w:t>
            </w:r>
          </w:p>
          <w:p w14:paraId="046A2036" w14:textId="77777777" w:rsidR="001F401D" w:rsidRPr="00287077" w:rsidRDefault="001F401D" w:rsidP="005C0E49">
            <w:pPr>
              <w:jc w:val="center"/>
              <w:rPr>
                <w:rFonts w:ascii="Arial" w:hAnsi="Arial" w:cs="Arial"/>
                <w:sz w:val="22"/>
                <w:szCs w:val="22"/>
              </w:rPr>
            </w:pPr>
            <w:r w:rsidRPr="00287077">
              <w:rPr>
                <w:rFonts w:ascii="Arial" w:hAnsi="Arial" w:cs="Arial"/>
                <w:sz w:val="22"/>
                <w:szCs w:val="22"/>
              </w:rPr>
              <w:t>Lancaster</w:t>
            </w:r>
          </w:p>
          <w:p w14:paraId="7662749B" w14:textId="77777777" w:rsidR="001F401D" w:rsidRPr="00287077" w:rsidRDefault="001F401D" w:rsidP="005C0E49">
            <w:pPr>
              <w:jc w:val="center"/>
              <w:rPr>
                <w:rFonts w:ascii="Arial" w:hAnsi="Arial" w:cs="Arial"/>
                <w:sz w:val="22"/>
                <w:szCs w:val="22"/>
              </w:rPr>
            </w:pPr>
            <w:r w:rsidRPr="00287077">
              <w:rPr>
                <w:rFonts w:ascii="Arial" w:hAnsi="Arial" w:cs="Arial"/>
                <w:sz w:val="22"/>
                <w:szCs w:val="22"/>
              </w:rPr>
              <w:t>Lehigh</w:t>
            </w:r>
          </w:p>
          <w:p w14:paraId="3A2058F8" w14:textId="77777777" w:rsidR="001F401D" w:rsidRPr="00287077" w:rsidRDefault="001F401D" w:rsidP="005C0E49">
            <w:pPr>
              <w:jc w:val="center"/>
              <w:rPr>
                <w:rFonts w:ascii="Arial" w:hAnsi="Arial" w:cs="Arial"/>
                <w:sz w:val="22"/>
                <w:szCs w:val="22"/>
              </w:rPr>
            </w:pPr>
            <w:r w:rsidRPr="00287077">
              <w:rPr>
                <w:rFonts w:ascii="Arial" w:hAnsi="Arial" w:cs="Arial"/>
                <w:sz w:val="22"/>
                <w:szCs w:val="22"/>
              </w:rPr>
              <w:t>Luzerne</w:t>
            </w:r>
          </w:p>
          <w:p w14:paraId="0601E2E9" w14:textId="77777777" w:rsidR="001F401D" w:rsidRPr="00287077" w:rsidRDefault="001F401D" w:rsidP="005C0E49">
            <w:pPr>
              <w:jc w:val="center"/>
              <w:rPr>
                <w:rFonts w:ascii="Arial" w:hAnsi="Arial" w:cs="Arial"/>
                <w:sz w:val="22"/>
                <w:szCs w:val="22"/>
              </w:rPr>
            </w:pPr>
            <w:r w:rsidRPr="00287077">
              <w:rPr>
                <w:rFonts w:ascii="Arial" w:hAnsi="Arial" w:cs="Arial"/>
                <w:sz w:val="22"/>
                <w:szCs w:val="22"/>
              </w:rPr>
              <w:t>Montgomery</w:t>
            </w:r>
          </w:p>
          <w:p w14:paraId="116ABCB2" w14:textId="77777777" w:rsidR="001F401D" w:rsidRPr="00287077" w:rsidRDefault="001F401D" w:rsidP="005C0E49">
            <w:pPr>
              <w:jc w:val="center"/>
              <w:rPr>
                <w:rFonts w:ascii="Arial" w:hAnsi="Arial" w:cs="Arial"/>
                <w:sz w:val="22"/>
                <w:szCs w:val="22"/>
              </w:rPr>
            </w:pPr>
            <w:r w:rsidRPr="00287077">
              <w:rPr>
                <w:rFonts w:ascii="Arial" w:hAnsi="Arial" w:cs="Arial"/>
                <w:sz w:val="22"/>
                <w:szCs w:val="22"/>
              </w:rPr>
              <w:t>Northampton</w:t>
            </w:r>
          </w:p>
          <w:p w14:paraId="46D5A70B" w14:textId="77777777" w:rsidR="001F401D" w:rsidRPr="00EC596B" w:rsidRDefault="001F401D" w:rsidP="005C0E49">
            <w:pPr>
              <w:jc w:val="center"/>
              <w:rPr>
                <w:rFonts w:ascii="Arial" w:hAnsi="Arial" w:cs="Arial"/>
              </w:rPr>
            </w:pPr>
            <w:r w:rsidRPr="00287077">
              <w:rPr>
                <w:rFonts w:ascii="Arial" w:hAnsi="Arial" w:cs="Arial"/>
                <w:sz w:val="22"/>
                <w:szCs w:val="22"/>
              </w:rPr>
              <w:t>Philadelphia</w:t>
            </w:r>
          </w:p>
        </w:tc>
      </w:tr>
    </w:tbl>
    <w:p w14:paraId="31F0F377" w14:textId="77777777" w:rsidR="00287077" w:rsidRPr="00C65856" w:rsidRDefault="00287077" w:rsidP="005C36EE">
      <w:pPr>
        <w:spacing w:after="0"/>
        <w:rPr>
          <w:rFonts w:ascii="Arial" w:hAnsi="Arial" w:cs="Arial"/>
          <w:b/>
          <w:color w:val="677FC5"/>
          <w:sz w:val="22"/>
          <w:szCs w:val="22"/>
        </w:rPr>
      </w:pPr>
    </w:p>
    <w:p w14:paraId="44E4FCB2" w14:textId="019079AE" w:rsidR="001F401D" w:rsidRPr="00E23495" w:rsidRDefault="00BB5941" w:rsidP="00790352">
      <w:pPr>
        <w:spacing w:before="240"/>
        <w:rPr>
          <w:rFonts w:ascii="Arial" w:hAnsi="Arial" w:cs="Arial"/>
          <w:b/>
          <w:color w:val="4DC2EF"/>
          <w:sz w:val="26"/>
          <w:szCs w:val="26"/>
          <w:u w:val="single"/>
        </w:rPr>
      </w:pPr>
      <w:r w:rsidRPr="00E23495">
        <w:rPr>
          <w:rFonts w:ascii="Arial" w:hAnsi="Arial" w:cs="Arial"/>
          <w:b/>
          <w:color w:val="4DC2EF"/>
          <w:sz w:val="26"/>
          <w:szCs w:val="26"/>
        </w:rPr>
        <w:t>Report Indicators</w:t>
      </w:r>
    </w:p>
    <w:p w14:paraId="7F6C7996" w14:textId="73BAF6DC" w:rsidR="001F401D" w:rsidRPr="00790352" w:rsidRDefault="001F401D" w:rsidP="00790352">
      <w:pPr>
        <w:spacing w:before="240"/>
        <w:rPr>
          <w:rFonts w:ascii="Arial" w:hAnsi="Arial" w:cs="Arial"/>
          <w:b/>
          <w:sz w:val="22"/>
          <w:szCs w:val="22"/>
          <w:u w:val="single"/>
        </w:rPr>
      </w:pPr>
      <w:r w:rsidRPr="0095651B">
        <w:rPr>
          <w:rFonts w:ascii="Arial" w:hAnsi="Arial" w:cs="Arial"/>
          <w:b/>
          <w:sz w:val="22"/>
          <w:szCs w:val="22"/>
          <w:u w:val="single"/>
        </w:rPr>
        <w:t xml:space="preserve">CHILD </w:t>
      </w:r>
      <w:r w:rsidR="00AB3625" w:rsidRPr="0095651B">
        <w:rPr>
          <w:rFonts w:ascii="Arial" w:hAnsi="Arial" w:cs="Arial"/>
          <w:b/>
          <w:sz w:val="22"/>
          <w:szCs w:val="22"/>
          <w:u w:val="single"/>
        </w:rPr>
        <w:t>PROTECTIVE SERVICES</w:t>
      </w:r>
      <w:r w:rsidR="00EE44A1" w:rsidRPr="0095651B">
        <w:rPr>
          <w:rFonts w:ascii="Arial" w:hAnsi="Arial" w:cs="Arial"/>
          <w:b/>
          <w:sz w:val="22"/>
          <w:szCs w:val="22"/>
          <w:u w:val="single"/>
        </w:rPr>
        <w:t xml:space="preserve"> (CPS)</w:t>
      </w:r>
    </w:p>
    <w:p w14:paraId="7F815CCF" w14:textId="77777777" w:rsidR="001F401D" w:rsidRPr="0095651B" w:rsidRDefault="001F401D" w:rsidP="00E23495">
      <w:pPr>
        <w:spacing w:before="240"/>
        <w:rPr>
          <w:rFonts w:ascii="Arial" w:hAnsi="Arial" w:cs="Arial"/>
          <w:b/>
          <w:sz w:val="22"/>
          <w:szCs w:val="22"/>
        </w:rPr>
      </w:pPr>
      <w:r w:rsidRPr="0095651B">
        <w:rPr>
          <w:rFonts w:ascii="Arial" w:hAnsi="Arial" w:cs="Arial"/>
          <w:b/>
          <w:sz w:val="22"/>
          <w:szCs w:val="22"/>
        </w:rPr>
        <w:t>Child Abuse and Neglect Reports</w:t>
      </w:r>
    </w:p>
    <w:p w14:paraId="446C4D21" w14:textId="0BD516BE" w:rsidR="001F401D" w:rsidRPr="0095651B" w:rsidRDefault="001F401D" w:rsidP="001F401D">
      <w:pPr>
        <w:rPr>
          <w:rFonts w:ascii="Arial" w:hAnsi="Arial" w:cs="Arial"/>
          <w:sz w:val="22"/>
          <w:szCs w:val="22"/>
        </w:rPr>
      </w:pPr>
      <w:r w:rsidRPr="0095651B">
        <w:rPr>
          <w:rFonts w:ascii="Arial" w:hAnsi="Arial" w:cs="Arial"/>
          <w:sz w:val="22"/>
          <w:szCs w:val="22"/>
        </w:rPr>
        <w:t xml:space="preserve">This indicator provides the total number of suspected child abuse and neglect reports throughout the year. </w:t>
      </w:r>
    </w:p>
    <w:p w14:paraId="376FD620" w14:textId="5501D746" w:rsidR="001F401D" w:rsidRPr="0095651B" w:rsidRDefault="001F401D" w:rsidP="001F401D">
      <w:pPr>
        <w:rPr>
          <w:rFonts w:ascii="Arial" w:hAnsi="Arial" w:cs="Arial"/>
          <w:sz w:val="22"/>
          <w:szCs w:val="22"/>
        </w:rPr>
      </w:pPr>
      <w:r w:rsidRPr="0095651B">
        <w:rPr>
          <w:rFonts w:ascii="Arial" w:hAnsi="Arial" w:cs="Arial"/>
          <w:sz w:val="22"/>
          <w:szCs w:val="22"/>
        </w:rPr>
        <w:t xml:space="preserve">Pennsylvania has a differential response system for reporting and responding to child abuse and neglect reports. Reports are classified, as either CPS reports or GPS reports. CPS reports </w:t>
      </w:r>
      <w:r w:rsidRPr="0095651B">
        <w:rPr>
          <w:rFonts w:ascii="Arial" w:hAnsi="Arial" w:cs="Arial"/>
          <w:sz w:val="22"/>
          <w:szCs w:val="22"/>
        </w:rPr>
        <w:lastRenderedPageBreak/>
        <w:t xml:space="preserve">include sexual abuse, physical abuse, or serious physical neglect. GPS reports include less severe reports of general neglect such as lack of adequate housing, parental substance abuse, truancy, and parent-child conflict. 2015 was the first year that </w:t>
      </w:r>
      <w:r w:rsidR="00016D81">
        <w:rPr>
          <w:rFonts w:ascii="Arial" w:hAnsi="Arial" w:cs="Arial"/>
          <w:sz w:val="22"/>
          <w:szCs w:val="22"/>
        </w:rPr>
        <w:t>the Pennsylvania Department of Human Services collected GPS report</w:t>
      </w:r>
      <w:r w:rsidRPr="0095651B">
        <w:rPr>
          <w:rFonts w:ascii="Arial" w:hAnsi="Arial" w:cs="Arial"/>
          <w:sz w:val="22"/>
          <w:szCs w:val="22"/>
        </w:rPr>
        <w:t xml:space="preserve">s. In prior years, this information was not required to be submitted to DHS and was maintained only by county children and youth agencies. </w:t>
      </w:r>
    </w:p>
    <w:p w14:paraId="61774A2A" w14:textId="54D5EE99" w:rsidR="00D543E3" w:rsidRPr="0095651B" w:rsidRDefault="00D543E3" w:rsidP="001F401D">
      <w:pPr>
        <w:rPr>
          <w:rFonts w:ascii="Arial" w:hAnsi="Arial" w:cs="Arial"/>
          <w:sz w:val="22"/>
          <w:szCs w:val="22"/>
        </w:rPr>
      </w:pPr>
      <w:r w:rsidRPr="0095651B">
        <w:rPr>
          <w:rFonts w:ascii="Arial" w:hAnsi="Arial" w:cs="Arial"/>
          <w:sz w:val="22"/>
          <w:szCs w:val="22"/>
        </w:rPr>
        <w:t xml:space="preserve">Prior to 2016, the </w:t>
      </w:r>
      <w:r w:rsidR="00F1152A" w:rsidRPr="0095651B">
        <w:rPr>
          <w:rFonts w:ascii="Arial" w:hAnsi="Arial" w:cs="Arial"/>
          <w:sz w:val="22"/>
          <w:szCs w:val="22"/>
        </w:rPr>
        <w:t xml:space="preserve">CPS </w:t>
      </w:r>
      <w:r w:rsidRPr="0095651B">
        <w:rPr>
          <w:rFonts w:ascii="Arial" w:hAnsi="Arial" w:cs="Arial"/>
          <w:sz w:val="22"/>
          <w:szCs w:val="22"/>
        </w:rPr>
        <w:t>report date was based o</w:t>
      </w:r>
      <w:r w:rsidR="00016D81">
        <w:rPr>
          <w:rFonts w:ascii="Arial" w:hAnsi="Arial" w:cs="Arial"/>
          <w:sz w:val="22"/>
          <w:szCs w:val="22"/>
        </w:rPr>
        <w:t>n</w:t>
      </w:r>
      <w:r w:rsidRPr="0095651B">
        <w:rPr>
          <w:rFonts w:ascii="Arial" w:hAnsi="Arial" w:cs="Arial"/>
          <w:sz w:val="22"/>
          <w:szCs w:val="22"/>
        </w:rPr>
        <w:t xml:space="preserve"> the date of status determination of the referral. From 2016 to</w:t>
      </w:r>
      <w:r w:rsidR="00016D81">
        <w:rPr>
          <w:rFonts w:ascii="Arial" w:hAnsi="Arial" w:cs="Arial"/>
          <w:sz w:val="22"/>
          <w:szCs w:val="22"/>
        </w:rPr>
        <w:t xml:space="preserve"> the present</w:t>
      </w:r>
      <w:r w:rsidRPr="0095651B">
        <w:rPr>
          <w:rFonts w:ascii="Arial" w:hAnsi="Arial" w:cs="Arial"/>
          <w:sz w:val="22"/>
          <w:szCs w:val="22"/>
        </w:rPr>
        <w:t xml:space="preserve">, the number reflected is based </w:t>
      </w:r>
      <w:r w:rsidR="00096DE3" w:rsidRPr="0095651B">
        <w:rPr>
          <w:rFonts w:ascii="Arial" w:hAnsi="Arial" w:cs="Arial"/>
          <w:sz w:val="22"/>
          <w:szCs w:val="22"/>
        </w:rPr>
        <w:t>o</w:t>
      </w:r>
      <w:r w:rsidR="00016D81">
        <w:rPr>
          <w:rFonts w:ascii="Arial" w:hAnsi="Arial" w:cs="Arial"/>
          <w:sz w:val="22"/>
          <w:szCs w:val="22"/>
        </w:rPr>
        <w:t>n</w:t>
      </w:r>
      <w:r w:rsidRPr="0095651B">
        <w:rPr>
          <w:rFonts w:ascii="Arial" w:hAnsi="Arial" w:cs="Arial"/>
          <w:sz w:val="22"/>
          <w:szCs w:val="22"/>
        </w:rPr>
        <w:t xml:space="preserve"> the </w:t>
      </w:r>
      <w:r w:rsidR="00016D81">
        <w:rPr>
          <w:rFonts w:ascii="Arial" w:hAnsi="Arial" w:cs="Arial"/>
          <w:sz w:val="22"/>
          <w:szCs w:val="22"/>
        </w:rPr>
        <w:t>referral's date</w:t>
      </w:r>
      <w:r w:rsidRPr="0095651B">
        <w:rPr>
          <w:rFonts w:ascii="Arial" w:hAnsi="Arial" w:cs="Arial"/>
          <w:sz w:val="22"/>
          <w:szCs w:val="22"/>
        </w:rPr>
        <w:t xml:space="preserve">.  </w:t>
      </w:r>
    </w:p>
    <w:p w14:paraId="504B83FB" w14:textId="698459AA" w:rsidR="001F401D" w:rsidRPr="0095651B" w:rsidRDefault="001F401D" w:rsidP="00BB5941">
      <w:pPr>
        <w:rPr>
          <w:rFonts w:ascii="Arial" w:hAnsi="Arial" w:cs="Arial"/>
          <w:b/>
          <w:sz w:val="22"/>
          <w:szCs w:val="22"/>
        </w:rPr>
      </w:pPr>
      <w:r w:rsidRPr="0095651B">
        <w:rPr>
          <w:rFonts w:ascii="Arial" w:hAnsi="Arial" w:cs="Arial"/>
          <w:sz w:val="22"/>
          <w:szCs w:val="22"/>
        </w:rPr>
        <w:t>The rate per 1,000 children was calculated by dividing the suspected c</w:t>
      </w:r>
      <w:r w:rsidR="00016D81">
        <w:rPr>
          <w:rFonts w:ascii="Arial" w:hAnsi="Arial" w:cs="Arial"/>
          <w:sz w:val="22"/>
          <w:szCs w:val="22"/>
        </w:rPr>
        <w:t>hild abuse cases</w:t>
      </w:r>
      <w:r w:rsidRPr="0095651B">
        <w:rPr>
          <w:rFonts w:ascii="Arial" w:hAnsi="Arial" w:cs="Arial"/>
          <w:sz w:val="22"/>
          <w:szCs w:val="22"/>
        </w:rPr>
        <w:t xml:space="preserve"> by the 2010 Census child population from birth through age 17.</w:t>
      </w:r>
    </w:p>
    <w:p w14:paraId="7C130F71" w14:textId="0C9EBB59" w:rsidR="001F401D" w:rsidRPr="0095651B" w:rsidRDefault="001F401D" w:rsidP="001F401D">
      <w:pPr>
        <w:tabs>
          <w:tab w:val="left" w:pos="180"/>
        </w:tabs>
        <w:ind w:left="180"/>
        <w:rPr>
          <w:rFonts w:ascii="Arial" w:hAnsi="Arial" w:cs="Arial"/>
          <w:sz w:val="24"/>
          <w:szCs w:val="24"/>
        </w:rPr>
      </w:pPr>
      <w:r w:rsidRPr="0095651B">
        <w:rPr>
          <w:rFonts w:ascii="Arial" w:hAnsi="Arial" w:cs="Arial"/>
          <w:b/>
          <w:sz w:val="22"/>
          <w:szCs w:val="22"/>
        </w:rPr>
        <w:t>SOURCE:</w:t>
      </w:r>
      <w:r w:rsidRPr="0095651B">
        <w:rPr>
          <w:rFonts w:ascii="Arial" w:hAnsi="Arial" w:cs="Arial"/>
          <w:i/>
          <w:sz w:val="22"/>
          <w:szCs w:val="22"/>
        </w:rPr>
        <w:t xml:space="preserve">  201</w:t>
      </w:r>
      <w:r w:rsidR="000840BF">
        <w:rPr>
          <w:rFonts w:ascii="Arial" w:hAnsi="Arial" w:cs="Arial"/>
          <w:i/>
          <w:sz w:val="22"/>
          <w:szCs w:val="22"/>
        </w:rPr>
        <w:t>7</w:t>
      </w:r>
      <w:r w:rsidR="00F1152A" w:rsidRPr="0095651B">
        <w:rPr>
          <w:rFonts w:ascii="Arial" w:hAnsi="Arial" w:cs="Arial"/>
          <w:i/>
          <w:sz w:val="22"/>
          <w:szCs w:val="22"/>
        </w:rPr>
        <w:t>, 201</w:t>
      </w:r>
      <w:r w:rsidR="000840BF">
        <w:rPr>
          <w:rFonts w:ascii="Arial" w:hAnsi="Arial" w:cs="Arial"/>
          <w:i/>
          <w:sz w:val="22"/>
          <w:szCs w:val="22"/>
        </w:rPr>
        <w:t>8</w:t>
      </w:r>
      <w:r w:rsidR="0095651B">
        <w:rPr>
          <w:rFonts w:ascii="Arial" w:hAnsi="Arial" w:cs="Arial"/>
          <w:i/>
          <w:sz w:val="22"/>
          <w:szCs w:val="22"/>
        </w:rPr>
        <w:t>, 201</w:t>
      </w:r>
      <w:r w:rsidR="000840BF">
        <w:rPr>
          <w:rFonts w:ascii="Arial" w:hAnsi="Arial" w:cs="Arial"/>
          <w:i/>
          <w:sz w:val="22"/>
          <w:szCs w:val="22"/>
        </w:rPr>
        <w:t>9</w:t>
      </w:r>
      <w:r w:rsidR="00F002DF">
        <w:rPr>
          <w:rFonts w:ascii="Arial" w:hAnsi="Arial" w:cs="Arial"/>
          <w:i/>
          <w:sz w:val="22"/>
          <w:szCs w:val="22"/>
        </w:rPr>
        <w:t>, 20</w:t>
      </w:r>
      <w:r w:rsidR="000840BF">
        <w:rPr>
          <w:rFonts w:ascii="Arial" w:hAnsi="Arial" w:cs="Arial"/>
          <w:i/>
          <w:sz w:val="22"/>
          <w:szCs w:val="22"/>
        </w:rPr>
        <w:t>20</w:t>
      </w:r>
      <w:r w:rsidR="00F002DF">
        <w:rPr>
          <w:rFonts w:ascii="Arial" w:hAnsi="Arial" w:cs="Arial"/>
          <w:i/>
          <w:sz w:val="22"/>
          <w:szCs w:val="22"/>
        </w:rPr>
        <w:t xml:space="preserve"> </w:t>
      </w:r>
      <w:r w:rsidRPr="0095651B">
        <w:rPr>
          <w:rFonts w:ascii="Arial" w:hAnsi="Arial" w:cs="Arial"/>
          <w:sz w:val="22"/>
          <w:szCs w:val="22"/>
        </w:rPr>
        <w:t xml:space="preserve">and </w:t>
      </w:r>
      <w:r w:rsidRPr="0095651B">
        <w:rPr>
          <w:rFonts w:ascii="Arial" w:hAnsi="Arial" w:cs="Arial"/>
          <w:i/>
          <w:sz w:val="22"/>
          <w:szCs w:val="22"/>
        </w:rPr>
        <w:t>20</w:t>
      </w:r>
      <w:r w:rsidR="00F002DF">
        <w:rPr>
          <w:rFonts w:ascii="Arial" w:hAnsi="Arial" w:cs="Arial"/>
          <w:i/>
          <w:sz w:val="22"/>
          <w:szCs w:val="22"/>
        </w:rPr>
        <w:t>2</w:t>
      </w:r>
      <w:r w:rsidR="000840BF">
        <w:rPr>
          <w:rFonts w:ascii="Arial" w:hAnsi="Arial" w:cs="Arial"/>
          <w:i/>
          <w:sz w:val="22"/>
          <w:szCs w:val="22"/>
        </w:rPr>
        <w:t>1</w:t>
      </w:r>
      <w:r w:rsidRPr="0095651B">
        <w:rPr>
          <w:rFonts w:ascii="Arial" w:hAnsi="Arial" w:cs="Arial"/>
          <w:i/>
          <w:sz w:val="22"/>
          <w:szCs w:val="22"/>
        </w:rPr>
        <w:t xml:space="preserve"> Annual Child Protective Services Reports</w:t>
      </w:r>
      <w:r w:rsidRPr="0095651B">
        <w:rPr>
          <w:rFonts w:ascii="Arial" w:hAnsi="Arial" w:cs="Arial"/>
          <w:sz w:val="22"/>
          <w:szCs w:val="22"/>
        </w:rPr>
        <w:t>, Pennsylvania Department of Human Services, Office of Children, Youth and Families; U. S. Bureau of the Census, 2010 Census.</w:t>
      </w:r>
    </w:p>
    <w:p w14:paraId="15D8D996" w14:textId="77777777" w:rsidR="001F401D" w:rsidRPr="0095651B" w:rsidRDefault="001F401D" w:rsidP="00E23495">
      <w:pPr>
        <w:spacing w:before="240"/>
        <w:rPr>
          <w:rFonts w:ascii="Arial" w:hAnsi="Arial" w:cs="Arial"/>
          <w:b/>
          <w:sz w:val="22"/>
          <w:szCs w:val="22"/>
        </w:rPr>
      </w:pPr>
      <w:r w:rsidRPr="0095651B">
        <w:rPr>
          <w:rFonts w:ascii="Arial" w:hAnsi="Arial" w:cs="Arial"/>
          <w:b/>
          <w:sz w:val="22"/>
          <w:szCs w:val="22"/>
        </w:rPr>
        <w:t>Child Abuse and Neglect Substantiations</w:t>
      </w:r>
    </w:p>
    <w:p w14:paraId="567DA880" w14:textId="552C2838" w:rsidR="001F401D" w:rsidRPr="0095651B" w:rsidRDefault="001F401D" w:rsidP="001F401D">
      <w:pPr>
        <w:rPr>
          <w:rFonts w:ascii="Arial" w:hAnsi="Arial" w:cs="Arial"/>
          <w:sz w:val="22"/>
          <w:szCs w:val="22"/>
        </w:rPr>
      </w:pPr>
      <w:r w:rsidRPr="0095651B">
        <w:rPr>
          <w:rFonts w:ascii="Arial" w:hAnsi="Arial" w:cs="Arial"/>
          <w:sz w:val="22"/>
          <w:szCs w:val="22"/>
        </w:rPr>
        <w:t>This indicator notes the percentage of child abuse and neglect reports that are substantiated as defined by being indicated or founded reports. Substantiated cases of child abuse are incidents of abuse that have been determined to meet Pennsylvania</w:t>
      </w:r>
      <w:r w:rsidR="009C298A">
        <w:rPr>
          <w:rFonts w:ascii="Arial" w:hAnsi="Arial" w:cs="Arial"/>
          <w:sz w:val="22"/>
          <w:szCs w:val="22"/>
        </w:rPr>
        <w:t>'</w:t>
      </w:r>
      <w:r w:rsidRPr="0095651B">
        <w:rPr>
          <w:rFonts w:ascii="Arial" w:hAnsi="Arial" w:cs="Arial"/>
          <w:sz w:val="22"/>
          <w:szCs w:val="22"/>
        </w:rPr>
        <w:t xml:space="preserve">s </w:t>
      </w:r>
      <w:hyperlink r:id="rId10" w:anchor="3490.4." w:history="1">
        <w:r w:rsidRPr="0095651B">
          <w:rPr>
            <w:rFonts w:ascii="Arial" w:hAnsi="Arial" w:cs="Arial"/>
            <w:sz w:val="22"/>
            <w:szCs w:val="22"/>
          </w:rPr>
          <w:t>definition of child abuse</w:t>
        </w:r>
      </w:hyperlink>
      <w:r w:rsidRPr="0095651B">
        <w:rPr>
          <w:rFonts w:ascii="Arial" w:hAnsi="Arial" w:cs="Arial"/>
          <w:sz w:val="22"/>
          <w:szCs w:val="22"/>
        </w:rPr>
        <w:t xml:space="preserve"> per the Pennsylvania Child Protective Services Law. Following a child protective services investigation, a determination is made as to whether the child abuse report is substantiated. This determination can be made by the county child welfare agency (referred to as an indicated report) or by the courts (referred to as a founded report).</w:t>
      </w:r>
    </w:p>
    <w:p w14:paraId="3DCE5D92" w14:textId="234AAA58" w:rsidR="001F401D" w:rsidRPr="0095651B" w:rsidRDefault="001F401D" w:rsidP="00BB5941">
      <w:pPr>
        <w:ind w:left="180"/>
        <w:rPr>
          <w:rFonts w:ascii="Arial" w:hAnsi="Arial" w:cs="Arial"/>
          <w:sz w:val="22"/>
          <w:szCs w:val="22"/>
          <w:highlight w:val="yellow"/>
        </w:rPr>
      </w:pPr>
      <w:r w:rsidRPr="0095651B">
        <w:rPr>
          <w:rFonts w:ascii="Arial" w:hAnsi="Arial" w:cs="Arial"/>
          <w:b/>
          <w:sz w:val="22"/>
          <w:szCs w:val="22"/>
        </w:rPr>
        <w:t xml:space="preserve">SOURCE: </w:t>
      </w:r>
      <w:r w:rsidRPr="0095651B">
        <w:rPr>
          <w:rFonts w:ascii="Arial" w:hAnsi="Arial" w:cs="Arial"/>
          <w:i/>
          <w:sz w:val="22"/>
          <w:szCs w:val="22"/>
        </w:rPr>
        <w:t>201</w:t>
      </w:r>
      <w:r w:rsidR="000840BF">
        <w:rPr>
          <w:rFonts w:ascii="Arial" w:hAnsi="Arial" w:cs="Arial"/>
          <w:i/>
          <w:sz w:val="22"/>
          <w:szCs w:val="22"/>
        </w:rPr>
        <w:t>7</w:t>
      </w:r>
      <w:r w:rsidR="00F1152A" w:rsidRPr="0095651B">
        <w:rPr>
          <w:rFonts w:ascii="Arial" w:hAnsi="Arial" w:cs="Arial"/>
          <w:i/>
          <w:sz w:val="22"/>
          <w:szCs w:val="22"/>
        </w:rPr>
        <w:t>, 201</w:t>
      </w:r>
      <w:r w:rsidR="000840BF">
        <w:rPr>
          <w:rFonts w:ascii="Arial" w:hAnsi="Arial" w:cs="Arial"/>
          <w:i/>
          <w:sz w:val="22"/>
          <w:szCs w:val="22"/>
        </w:rPr>
        <w:t>8</w:t>
      </w:r>
      <w:r w:rsidR="0095651B">
        <w:rPr>
          <w:rFonts w:ascii="Arial" w:hAnsi="Arial" w:cs="Arial"/>
          <w:i/>
          <w:sz w:val="22"/>
          <w:szCs w:val="22"/>
        </w:rPr>
        <w:t>, 201</w:t>
      </w:r>
      <w:r w:rsidR="000840BF">
        <w:rPr>
          <w:rFonts w:ascii="Arial" w:hAnsi="Arial" w:cs="Arial"/>
          <w:i/>
          <w:sz w:val="22"/>
          <w:szCs w:val="22"/>
        </w:rPr>
        <w:t>9</w:t>
      </w:r>
      <w:r w:rsidR="00F002DF">
        <w:rPr>
          <w:rFonts w:ascii="Arial" w:hAnsi="Arial" w:cs="Arial"/>
          <w:i/>
          <w:sz w:val="22"/>
          <w:szCs w:val="22"/>
        </w:rPr>
        <w:t>, 20</w:t>
      </w:r>
      <w:r w:rsidR="000840BF">
        <w:rPr>
          <w:rFonts w:ascii="Arial" w:hAnsi="Arial" w:cs="Arial"/>
          <w:i/>
          <w:sz w:val="22"/>
          <w:szCs w:val="22"/>
        </w:rPr>
        <w:t>20</w:t>
      </w:r>
      <w:r w:rsidRPr="0095651B">
        <w:rPr>
          <w:rFonts w:ascii="Arial" w:hAnsi="Arial" w:cs="Arial"/>
          <w:i/>
          <w:sz w:val="22"/>
          <w:szCs w:val="22"/>
        </w:rPr>
        <w:t xml:space="preserve"> </w:t>
      </w:r>
      <w:r w:rsidRPr="0095651B">
        <w:rPr>
          <w:rFonts w:ascii="Arial" w:hAnsi="Arial" w:cs="Arial"/>
          <w:sz w:val="22"/>
          <w:szCs w:val="22"/>
        </w:rPr>
        <w:t xml:space="preserve">and </w:t>
      </w:r>
      <w:r w:rsidRPr="0095651B">
        <w:rPr>
          <w:rFonts w:ascii="Arial" w:hAnsi="Arial" w:cs="Arial"/>
          <w:i/>
          <w:sz w:val="22"/>
          <w:szCs w:val="22"/>
        </w:rPr>
        <w:t>20</w:t>
      </w:r>
      <w:r w:rsidR="00F002DF">
        <w:rPr>
          <w:rFonts w:ascii="Arial" w:hAnsi="Arial" w:cs="Arial"/>
          <w:i/>
          <w:sz w:val="22"/>
          <w:szCs w:val="22"/>
        </w:rPr>
        <w:t>2</w:t>
      </w:r>
      <w:r w:rsidR="000840BF">
        <w:rPr>
          <w:rFonts w:ascii="Arial" w:hAnsi="Arial" w:cs="Arial"/>
          <w:i/>
          <w:sz w:val="22"/>
          <w:szCs w:val="22"/>
        </w:rPr>
        <w:t>1</w:t>
      </w:r>
      <w:r w:rsidRPr="0095651B">
        <w:rPr>
          <w:rFonts w:ascii="Arial" w:hAnsi="Arial" w:cs="Arial"/>
          <w:i/>
          <w:sz w:val="22"/>
          <w:szCs w:val="22"/>
        </w:rPr>
        <w:t xml:space="preserve"> Annual Child Protective Services Reports</w:t>
      </w:r>
      <w:r w:rsidRPr="0095651B">
        <w:rPr>
          <w:rFonts w:ascii="Arial" w:hAnsi="Arial" w:cs="Arial"/>
          <w:sz w:val="22"/>
          <w:szCs w:val="22"/>
        </w:rPr>
        <w:t>, Pennsylvania Department of Human Services, Office of Children, Youth</w:t>
      </w:r>
      <w:r w:rsidR="00016D81">
        <w:rPr>
          <w:rFonts w:ascii="Arial" w:hAnsi="Arial" w:cs="Arial"/>
          <w:sz w:val="22"/>
          <w:szCs w:val="22"/>
        </w:rPr>
        <w:t>,</w:t>
      </w:r>
      <w:r w:rsidRPr="0095651B">
        <w:rPr>
          <w:rFonts w:ascii="Arial" w:hAnsi="Arial" w:cs="Arial"/>
          <w:sz w:val="22"/>
          <w:szCs w:val="22"/>
        </w:rPr>
        <w:t xml:space="preserve"> and Families.</w:t>
      </w:r>
    </w:p>
    <w:p w14:paraId="30E87498" w14:textId="77777777" w:rsidR="001F401D" w:rsidRPr="0095651B" w:rsidRDefault="001F401D" w:rsidP="00E23495">
      <w:pPr>
        <w:spacing w:before="240"/>
        <w:rPr>
          <w:rFonts w:ascii="Arial" w:hAnsi="Arial" w:cs="Arial"/>
          <w:b/>
          <w:sz w:val="22"/>
          <w:szCs w:val="22"/>
        </w:rPr>
      </w:pPr>
      <w:r w:rsidRPr="0095651B">
        <w:rPr>
          <w:rFonts w:ascii="Arial" w:hAnsi="Arial" w:cs="Arial"/>
          <w:b/>
          <w:sz w:val="22"/>
          <w:szCs w:val="22"/>
        </w:rPr>
        <w:t>Repeated Child Abuse and Neglect</w:t>
      </w:r>
    </w:p>
    <w:p w14:paraId="4F83D3D7" w14:textId="0EE5EE9E" w:rsidR="001F401D" w:rsidRPr="0095651B" w:rsidRDefault="001F401D" w:rsidP="001F401D">
      <w:pPr>
        <w:rPr>
          <w:rFonts w:ascii="Arial" w:hAnsi="Arial" w:cs="Arial"/>
          <w:b/>
          <w:sz w:val="22"/>
          <w:szCs w:val="22"/>
        </w:rPr>
      </w:pPr>
      <w:r w:rsidRPr="0095651B">
        <w:rPr>
          <w:rFonts w:ascii="Arial" w:hAnsi="Arial" w:cs="Arial"/>
          <w:sz w:val="22"/>
          <w:szCs w:val="22"/>
        </w:rPr>
        <w:t xml:space="preserve">This indicator shows the rate of children who experience more than one incident of substantiated child abuse and neglect. There are occasions when subsequent instances of substantiated abuse and neglect occur, and counties are aware of the initial instance. </w:t>
      </w:r>
    </w:p>
    <w:p w14:paraId="0F62ADA2" w14:textId="0275B482" w:rsidR="001F401D" w:rsidRPr="0095651B" w:rsidRDefault="001F401D" w:rsidP="001F401D">
      <w:pPr>
        <w:ind w:left="180"/>
        <w:rPr>
          <w:rFonts w:ascii="Arial" w:hAnsi="Arial" w:cs="Arial"/>
          <w:sz w:val="22"/>
          <w:szCs w:val="22"/>
        </w:rPr>
      </w:pPr>
      <w:r w:rsidRPr="0095651B">
        <w:rPr>
          <w:rFonts w:ascii="Arial" w:hAnsi="Arial" w:cs="Arial"/>
          <w:b/>
          <w:sz w:val="22"/>
          <w:szCs w:val="22"/>
        </w:rPr>
        <w:t>SOURCE:</w:t>
      </w:r>
      <w:r w:rsidRPr="0095651B">
        <w:rPr>
          <w:rFonts w:ascii="Arial" w:hAnsi="Arial" w:cs="Arial"/>
          <w:sz w:val="22"/>
          <w:szCs w:val="22"/>
        </w:rPr>
        <w:t xml:space="preserve"> </w:t>
      </w:r>
      <w:r w:rsidRPr="0095651B">
        <w:rPr>
          <w:rFonts w:ascii="Arial" w:hAnsi="Arial" w:cs="Arial"/>
          <w:i/>
          <w:sz w:val="22"/>
          <w:szCs w:val="22"/>
        </w:rPr>
        <w:t>201</w:t>
      </w:r>
      <w:r w:rsidR="000840BF">
        <w:rPr>
          <w:rFonts w:ascii="Arial" w:hAnsi="Arial" w:cs="Arial"/>
          <w:i/>
          <w:sz w:val="22"/>
          <w:szCs w:val="22"/>
        </w:rPr>
        <w:t>7</w:t>
      </w:r>
      <w:r w:rsidR="00F1152A" w:rsidRPr="0095651B">
        <w:rPr>
          <w:rFonts w:ascii="Arial" w:hAnsi="Arial" w:cs="Arial"/>
          <w:i/>
          <w:sz w:val="22"/>
          <w:szCs w:val="22"/>
        </w:rPr>
        <w:t>, 201</w:t>
      </w:r>
      <w:r w:rsidR="000840BF">
        <w:rPr>
          <w:rFonts w:ascii="Arial" w:hAnsi="Arial" w:cs="Arial"/>
          <w:i/>
          <w:sz w:val="22"/>
          <w:szCs w:val="22"/>
        </w:rPr>
        <w:t>8</w:t>
      </w:r>
      <w:r w:rsidR="0095651B">
        <w:rPr>
          <w:rFonts w:ascii="Arial" w:hAnsi="Arial" w:cs="Arial"/>
          <w:i/>
          <w:sz w:val="22"/>
          <w:szCs w:val="22"/>
        </w:rPr>
        <w:t>, 201</w:t>
      </w:r>
      <w:r w:rsidR="000840BF">
        <w:rPr>
          <w:rFonts w:ascii="Arial" w:hAnsi="Arial" w:cs="Arial"/>
          <w:i/>
          <w:sz w:val="22"/>
          <w:szCs w:val="22"/>
        </w:rPr>
        <w:t>9</w:t>
      </w:r>
      <w:r w:rsidR="00F002DF">
        <w:rPr>
          <w:rFonts w:ascii="Arial" w:hAnsi="Arial" w:cs="Arial"/>
          <w:i/>
          <w:sz w:val="22"/>
          <w:szCs w:val="22"/>
        </w:rPr>
        <w:t>, 20</w:t>
      </w:r>
      <w:r w:rsidR="000840BF">
        <w:rPr>
          <w:rFonts w:ascii="Arial" w:hAnsi="Arial" w:cs="Arial"/>
          <w:i/>
          <w:sz w:val="22"/>
          <w:szCs w:val="22"/>
        </w:rPr>
        <w:t>20</w:t>
      </w:r>
      <w:r w:rsidR="00016D81">
        <w:rPr>
          <w:rFonts w:ascii="Arial" w:hAnsi="Arial" w:cs="Arial"/>
          <w:i/>
          <w:sz w:val="22"/>
          <w:szCs w:val="22"/>
        </w:rPr>
        <w:t>,</w:t>
      </w:r>
      <w:r w:rsidRPr="0095651B">
        <w:rPr>
          <w:rFonts w:ascii="Arial" w:hAnsi="Arial" w:cs="Arial"/>
          <w:i/>
          <w:sz w:val="22"/>
          <w:szCs w:val="22"/>
        </w:rPr>
        <w:t xml:space="preserve"> </w:t>
      </w:r>
      <w:r w:rsidRPr="0095651B">
        <w:rPr>
          <w:rFonts w:ascii="Arial" w:hAnsi="Arial" w:cs="Arial"/>
          <w:sz w:val="22"/>
          <w:szCs w:val="22"/>
        </w:rPr>
        <w:t>and</w:t>
      </w:r>
      <w:r w:rsidRPr="0095651B">
        <w:rPr>
          <w:rFonts w:ascii="Arial" w:hAnsi="Arial" w:cs="Arial"/>
          <w:i/>
          <w:sz w:val="22"/>
          <w:szCs w:val="22"/>
        </w:rPr>
        <w:t xml:space="preserve"> 20</w:t>
      </w:r>
      <w:r w:rsidR="00F002DF">
        <w:rPr>
          <w:rFonts w:ascii="Arial" w:hAnsi="Arial" w:cs="Arial"/>
          <w:i/>
          <w:sz w:val="22"/>
          <w:szCs w:val="22"/>
        </w:rPr>
        <w:t>2</w:t>
      </w:r>
      <w:r w:rsidR="000840BF">
        <w:rPr>
          <w:rFonts w:ascii="Arial" w:hAnsi="Arial" w:cs="Arial"/>
          <w:i/>
          <w:sz w:val="22"/>
          <w:szCs w:val="22"/>
        </w:rPr>
        <w:t>1</w:t>
      </w:r>
      <w:r w:rsidRPr="0095651B">
        <w:rPr>
          <w:rFonts w:ascii="Arial" w:hAnsi="Arial" w:cs="Arial"/>
          <w:i/>
          <w:sz w:val="22"/>
          <w:szCs w:val="22"/>
        </w:rPr>
        <w:t xml:space="preserve"> Annual Child Protective Services Reports</w:t>
      </w:r>
      <w:r w:rsidRPr="0095651B">
        <w:rPr>
          <w:rFonts w:ascii="Arial" w:hAnsi="Arial" w:cs="Arial"/>
          <w:sz w:val="22"/>
          <w:szCs w:val="22"/>
        </w:rPr>
        <w:t>, Pennsylvania Department of Human Services, Office of Children, Youth</w:t>
      </w:r>
      <w:r w:rsidR="00016D81">
        <w:rPr>
          <w:rFonts w:ascii="Arial" w:hAnsi="Arial" w:cs="Arial"/>
          <w:sz w:val="22"/>
          <w:szCs w:val="22"/>
        </w:rPr>
        <w:t>,</w:t>
      </w:r>
      <w:r w:rsidRPr="0095651B">
        <w:rPr>
          <w:rFonts w:ascii="Arial" w:hAnsi="Arial" w:cs="Arial"/>
          <w:sz w:val="22"/>
          <w:szCs w:val="22"/>
        </w:rPr>
        <w:t xml:space="preserve"> and Families.</w:t>
      </w:r>
    </w:p>
    <w:p w14:paraId="46B7A1A0" w14:textId="345B771A" w:rsidR="001F401D" w:rsidRPr="0095651B" w:rsidRDefault="00DE70B1" w:rsidP="00131A56">
      <w:pPr>
        <w:spacing w:before="240"/>
        <w:rPr>
          <w:rFonts w:ascii="Arial" w:hAnsi="Arial" w:cs="Arial"/>
          <w:b/>
          <w:sz w:val="22"/>
          <w:szCs w:val="22"/>
        </w:rPr>
      </w:pPr>
      <w:bookmarkStart w:id="0" w:name="_Hlk519090443"/>
      <w:r w:rsidRPr="00EC596B">
        <w:rPr>
          <w:rFonts w:ascii="Arial" w:hAnsi="Arial" w:cs="Arial"/>
          <w:b/>
          <w:u w:val="single"/>
        </w:rPr>
        <w:br/>
      </w:r>
      <w:r w:rsidR="001F401D" w:rsidRPr="0095651B">
        <w:rPr>
          <w:rFonts w:ascii="Arial" w:hAnsi="Arial" w:cs="Arial"/>
          <w:b/>
          <w:sz w:val="22"/>
          <w:szCs w:val="22"/>
          <w:u w:val="single"/>
        </w:rPr>
        <w:t>GENERAL PROTECTIVE SERVICES (GPS)</w:t>
      </w:r>
    </w:p>
    <w:p w14:paraId="0DC04E0C" w14:textId="5784B7FD" w:rsidR="001F401D" w:rsidRPr="0095651B" w:rsidRDefault="001F401D" w:rsidP="00E23495">
      <w:pPr>
        <w:spacing w:before="240"/>
        <w:rPr>
          <w:rFonts w:ascii="Arial" w:hAnsi="Arial" w:cs="Arial"/>
          <w:b/>
          <w:sz w:val="22"/>
          <w:szCs w:val="22"/>
        </w:rPr>
      </w:pPr>
      <w:r w:rsidRPr="0095651B">
        <w:rPr>
          <w:rFonts w:ascii="Arial" w:hAnsi="Arial" w:cs="Arial"/>
          <w:b/>
          <w:sz w:val="22"/>
          <w:szCs w:val="22"/>
        </w:rPr>
        <w:t xml:space="preserve">GPS Reports and Valid </w:t>
      </w:r>
      <w:r w:rsidR="005A6579" w:rsidRPr="0095651B">
        <w:rPr>
          <w:rFonts w:ascii="Arial" w:hAnsi="Arial" w:cs="Arial"/>
          <w:b/>
          <w:sz w:val="22"/>
          <w:szCs w:val="22"/>
        </w:rPr>
        <w:t xml:space="preserve">GPS </w:t>
      </w:r>
      <w:r w:rsidRPr="0095651B">
        <w:rPr>
          <w:rFonts w:ascii="Arial" w:hAnsi="Arial" w:cs="Arial"/>
          <w:b/>
          <w:sz w:val="22"/>
          <w:szCs w:val="22"/>
        </w:rPr>
        <w:t>Reports</w:t>
      </w:r>
    </w:p>
    <w:p w14:paraId="0C295813" w14:textId="789A9E17" w:rsidR="001F401D" w:rsidRPr="0095651B" w:rsidRDefault="001F401D" w:rsidP="001F401D">
      <w:pPr>
        <w:rPr>
          <w:rFonts w:ascii="Arial" w:hAnsi="Arial" w:cs="Arial"/>
          <w:iCs/>
          <w:sz w:val="22"/>
          <w:szCs w:val="22"/>
        </w:rPr>
      </w:pPr>
      <w:r w:rsidRPr="0095651B">
        <w:rPr>
          <w:rFonts w:ascii="Arial" w:hAnsi="Arial" w:cs="Arial"/>
          <w:iCs/>
          <w:sz w:val="22"/>
          <w:szCs w:val="22"/>
        </w:rPr>
        <w:t xml:space="preserve">The </w:t>
      </w:r>
      <w:r w:rsidRPr="0095651B">
        <w:rPr>
          <w:rFonts w:ascii="Arial" w:hAnsi="Arial" w:cs="Arial"/>
          <w:b/>
          <w:iCs/>
          <w:sz w:val="22"/>
          <w:szCs w:val="22"/>
        </w:rPr>
        <w:t>GPS Reports</w:t>
      </w:r>
      <w:r w:rsidRPr="0095651B">
        <w:rPr>
          <w:rFonts w:ascii="Arial" w:hAnsi="Arial" w:cs="Arial"/>
          <w:iCs/>
          <w:sz w:val="22"/>
          <w:szCs w:val="22"/>
        </w:rPr>
        <w:t xml:space="preserve"> indicator is the total number of reported concerns of general neglect, not meeting the definition of child abuse. </w:t>
      </w:r>
      <w:r w:rsidRPr="0095651B">
        <w:rPr>
          <w:rFonts w:ascii="Arial" w:hAnsi="Arial" w:cs="Arial"/>
          <w:sz w:val="22"/>
          <w:szCs w:val="22"/>
        </w:rPr>
        <w:t>General neglect concerns may include parental substance abuse, inadequate shelter or supervision, parent-child conflict</w:t>
      </w:r>
      <w:r w:rsidR="00016D81">
        <w:rPr>
          <w:rFonts w:ascii="Arial" w:hAnsi="Arial" w:cs="Arial"/>
          <w:sz w:val="22"/>
          <w:szCs w:val="22"/>
        </w:rPr>
        <w:t>,</w:t>
      </w:r>
      <w:r w:rsidRPr="0095651B">
        <w:rPr>
          <w:rFonts w:ascii="Arial" w:hAnsi="Arial" w:cs="Arial"/>
          <w:sz w:val="22"/>
          <w:szCs w:val="22"/>
        </w:rPr>
        <w:t xml:space="preserve"> or truancy concerns. The </w:t>
      </w:r>
      <w:r w:rsidRPr="0095651B">
        <w:rPr>
          <w:rFonts w:ascii="Arial" w:hAnsi="Arial" w:cs="Arial"/>
          <w:b/>
          <w:iCs/>
          <w:sz w:val="22"/>
          <w:szCs w:val="22"/>
        </w:rPr>
        <w:t xml:space="preserve">Valid </w:t>
      </w:r>
      <w:r w:rsidR="005A6579" w:rsidRPr="0095651B">
        <w:rPr>
          <w:rFonts w:ascii="Arial" w:hAnsi="Arial" w:cs="Arial"/>
          <w:b/>
          <w:iCs/>
          <w:sz w:val="22"/>
          <w:szCs w:val="22"/>
        </w:rPr>
        <w:t xml:space="preserve">GPS </w:t>
      </w:r>
      <w:r w:rsidRPr="0095651B">
        <w:rPr>
          <w:rFonts w:ascii="Arial" w:hAnsi="Arial" w:cs="Arial"/>
          <w:b/>
          <w:iCs/>
          <w:sz w:val="22"/>
          <w:szCs w:val="22"/>
        </w:rPr>
        <w:t>Reports</w:t>
      </w:r>
      <w:r w:rsidRPr="0095651B">
        <w:rPr>
          <w:rFonts w:ascii="Arial" w:hAnsi="Arial" w:cs="Arial"/>
          <w:iCs/>
          <w:sz w:val="22"/>
          <w:szCs w:val="22"/>
        </w:rPr>
        <w:t xml:space="preserve"> indicator includes GPS reports where an allegation was found to have merit. These reports are assessed by the county children and youth agency and may be accepted for in-home services or referred out to other community agencies for services. The goal of receiving and assessing GPS reports is to allow county children and youth agencies to provide services to </w:t>
      </w:r>
      <w:r w:rsidRPr="0095651B">
        <w:rPr>
          <w:rFonts w:ascii="Arial" w:hAnsi="Arial" w:cs="Arial"/>
          <w:iCs/>
          <w:sz w:val="22"/>
          <w:szCs w:val="22"/>
        </w:rPr>
        <w:lastRenderedPageBreak/>
        <w:t xml:space="preserve">prevent abuse or neglect to children, provide or arrange for and monitor the provision of those services, and preserve and stabilize family life wherever appropriate. </w:t>
      </w:r>
    </w:p>
    <w:p w14:paraId="7B464C11" w14:textId="77777777" w:rsidR="000840BF" w:rsidRDefault="001F401D" w:rsidP="001F401D">
      <w:pPr>
        <w:rPr>
          <w:rFonts w:ascii="Arial" w:hAnsi="Arial" w:cs="Arial"/>
          <w:sz w:val="22"/>
          <w:szCs w:val="22"/>
        </w:rPr>
      </w:pPr>
      <w:r w:rsidRPr="0095651B">
        <w:rPr>
          <w:rFonts w:ascii="Arial" w:hAnsi="Arial" w:cs="Arial"/>
          <w:iCs/>
          <w:sz w:val="22"/>
          <w:szCs w:val="22"/>
        </w:rPr>
        <w:t xml:space="preserve">Pennsylvania recently changed how it reports GPS data. GPS information is now published based on the </w:t>
      </w:r>
      <w:r w:rsidRPr="0095651B">
        <w:rPr>
          <w:rFonts w:ascii="Arial" w:hAnsi="Arial" w:cs="Arial"/>
          <w:sz w:val="22"/>
          <w:szCs w:val="22"/>
        </w:rPr>
        <w:t xml:space="preserve">date the report was made. </w:t>
      </w:r>
      <w:r w:rsidRPr="0095651B">
        <w:rPr>
          <w:rFonts w:ascii="Arial" w:hAnsi="Arial" w:cs="Arial"/>
          <w:iCs/>
          <w:sz w:val="22"/>
          <w:szCs w:val="22"/>
        </w:rPr>
        <w:t xml:space="preserve">Prior to </w:t>
      </w:r>
      <w:r w:rsidR="005A6579" w:rsidRPr="0095651B">
        <w:rPr>
          <w:rFonts w:ascii="Arial" w:hAnsi="Arial" w:cs="Arial"/>
          <w:iCs/>
          <w:sz w:val="22"/>
          <w:szCs w:val="22"/>
        </w:rPr>
        <w:t>2017</w:t>
      </w:r>
      <w:r w:rsidRPr="0095651B">
        <w:rPr>
          <w:rFonts w:ascii="Arial" w:hAnsi="Arial" w:cs="Arial"/>
          <w:iCs/>
          <w:sz w:val="22"/>
          <w:szCs w:val="22"/>
        </w:rPr>
        <w:t xml:space="preserve">, </w:t>
      </w:r>
      <w:r w:rsidRPr="0095651B">
        <w:rPr>
          <w:rFonts w:ascii="Arial" w:hAnsi="Arial" w:cs="Arial"/>
          <w:sz w:val="22"/>
          <w:szCs w:val="22"/>
        </w:rPr>
        <w:t>GPS data was published based on the date validity was determined.</w:t>
      </w:r>
    </w:p>
    <w:p w14:paraId="0B2A1C53" w14:textId="220DAC0A" w:rsidR="001F401D" w:rsidRDefault="001F401D" w:rsidP="001F401D">
      <w:pPr>
        <w:ind w:left="180"/>
        <w:rPr>
          <w:rFonts w:ascii="Arial" w:hAnsi="Arial" w:cs="Arial"/>
          <w:sz w:val="22"/>
          <w:szCs w:val="22"/>
        </w:rPr>
      </w:pPr>
      <w:r w:rsidRPr="0095651B">
        <w:rPr>
          <w:rFonts w:ascii="Arial" w:hAnsi="Arial" w:cs="Arial"/>
          <w:b/>
          <w:sz w:val="22"/>
          <w:szCs w:val="22"/>
        </w:rPr>
        <w:t>SOURCE</w:t>
      </w:r>
      <w:r w:rsidRPr="0095651B">
        <w:rPr>
          <w:rFonts w:ascii="Arial" w:hAnsi="Arial" w:cs="Arial"/>
          <w:sz w:val="22"/>
          <w:szCs w:val="22"/>
        </w:rPr>
        <w:t>: Pennsylvania Department of Human Services, Office of Children, Youth and Families</w:t>
      </w:r>
      <w:r w:rsidR="00F002DF">
        <w:rPr>
          <w:rFonts w:ascii="Arial" w:hAnsi="Arial" w:cs="Arial"/>
          <w:sz w:val="22"/>
          <w:szCs w:val="22"/>
        </w:rPr>
        <w:t xml:space="preserve"> </w:t>
      </w:r>
      <w:r w:rsidR="00F002DF" w:rsidRPr="0095651B">
        <w:rPr>
          <w:rFonts w:ascii="Arial" w:hAnsi="Arial" w:cs="Arial"/>
          <w:sz w:val="22"/>
          <w:szCs w:val="22"/>
        </w:rPr>
        <w:t>and</w:t>
      </w:r>
      <w:r w:rsidR="00F002DF" w:rsidRPr="0095651B">
        <w:rPr>
          <w:rFonts w:ascii="Arial" w:hAnsi="Arial" w:cs="Arial"/>
          <w:i/>
          <w:sz w:val="22"/>
          <w:szCs w:val="22"/>
        </w:rPr>
        <w:t xml:space="preserve"> 20</w:t>
      </w:r>
      <w:r w:rsidR="00F002DF">
        <w:rPr>
          <w:rFonts w:ascii="Arial" w:hAnsi="Arial" w:cs="Arial"/>
          <w:i/>
          <w:sz w:val="22"/>
          <w:szCs w:val="22"/>
        </w:rPr>
        <w:t>2</w:t>
      </w:r>
      <w:r w:rsidR="000840BF">
        <w:rPr>
          <w:rFonts w:ascii="Arial" w:hAnsi="Arial" w:cs="Arial"/>
          <w:i/>
          <w:sz w:val="22"/>
          <w:szCs w:val="22"/>
        </w:rPr>
        <w:t>1</w:t>
      </w:r>
      <w:r w:rsidR="00F002DF" w:rsidRPr="0095651B">
        <w:rPr>
          <w:rFonts w:ascii="Arial" w:hAnsi="Arial" w:cs="Arial"/>
          <w:i/>
          <w:sz w:val="22"/>
          <w:szCs w:val="22"/>
        </w:rPr>
        <w:t xml:space="preserve"> Annual Child Protective Services Report</w:t>
      </w:r>
      <w:r w:rsidRPr="0095651B">
        <w:rPr>
          <w:rFonts w:ascii="Arial" w:hAnsi="Arial" w:cs="Arial"/>
          <w:sz w:val="22"/>
          <w:szCs w:val="22"/>
        </w:rPr>
        <w:t>.</w:t>
      </w:r>
    </w:p>
    <w:p w14:paraId="1F4C7F8B" w14:textId="3D0640DD" w:rsidR="001F401D" w:rsidRPr="0095651B" w:rsidRDefault="001F401D" w:rsidP="00E23495">
      <w:pPr>
        <w:spacing w:before="240"/>
        <w:rPr>
          <w:rFonts w:ascii="Arial" w:hAnsi="Arial" w:cs="Arial"/>
          <w:b/>
          <w:sz w:val="22"/>
          <w:szCs w:val="22"/>
        </w:rPr>
      </w:pPr>
      <w:r w:rsidRPr="0095651B">
        <w:rPr>
          <w:rFonts w:ascii="Arial" w:hAnsi="Arial" w:cs="Arial"/>
          <w:b/>
          <w:sz w:val="22"/>
          <w:szCs w:val="22"/>
        </w:rPr>
        <w:t>Children with Valid Allegations</w:t>
      </w:r>
    </w:p>
    <w:p w14:paraId="54C5AF04" w14:textId="300E72A8" w:rsidR="001F401D" w:rsidRPr="0095651B" w:rsidRDefault="001F401D" w:rsidP="001F401D">
      <w:pPr>
        <w:rPr>
          <w:rFonts w:ascii="Arial" w:hAnsi="Arial" w:cs="Arial"/>
          <w:sz w:val="22"/>
          <w:szCs w:val="22"/>
        </w:rPr>
      </w:pPr>
      <w:r w:rsidRPr="0095651B">
        <w:rPr>
          <w:rFonts w:ascii="Arial" w:hAnsi="Arial" w:cs="Arial"/>
          <w:sz w:val="22"/>
          <w:szCs w:val="22"/>
        </w:rPr>
        <w:t xml:space="preserve">This indicator reflects the number of children on </w:t>
      </w:r>
      <w:r w:rsidR="005A6579" w:rsidRPr="0095651B">
        <w:rPr>
          <w:rFonts w:ascii="Arial" w:hAnsi="Arial" w:cs="Arial"/>
          <w:sz w:val="22"/>
          <w:szCs w:val="22"/>
        </w:rPr>
        <w:t xml:space="preserve">valid </w:t>
      </w:r>
      <w:r w:rsidRPr="0095651B">
        <w:rPr>
          <w:rFonts w:ascii="Arial" w:hAnsi="Arial" w:cs="Arial"/>
          <w:sz w:val="22"/>
          <w:szCs w:val="22"/>
        </w:rPr>
        <w:t xml:space="preserve">reports with valid GPS allegations. This means the report of general neglect included allegations that were found to have merit. Only the children associated to the valid allegation(s) are counted. Since it is possible that a child can be included on multiple valid GPS reports, overcounting may occur. </w:t>
      </w:r>
    </w:p>
    <w:p w14:paraId="03E2F57A" w14:textId="377A4931" w:rsidR="001F401D" w:rsidRPr="0095651B" w:rsidRDefault="001F401D" w:rsidP="001F401D">
      <w:pPr>
        <w:ind w:left="180"/>
        <w:rPr>
          <w:rFonts w:ascii="Arial" w:hAnsi="Arial" w:cs="Arial"/>
          <w:sz w:val="22"/>
          <w:szCs w:val="22"/>
        </w:rPr>
      </w:pPr>
      <w:r w:rsidRPr="0095651B">
        <w:rPr>
          <w:rFonts w:ascii="Arial" w:hAnsi="Arial" w:cs="Arial"/>
          <w:b/>
          <w:sz w:val="22"/>
          <w:szCs w:val="22"/>
        </w:rPr>
        <w:t>SOURCE</w:t>
      </w:r>
      <w:r w:rsidRPr="0095651B">
        <w:rPr>
          <w:rFonts w:ascii="Arial" w:hAnsi="Arial" w:cs="Arial"/>
          <w:sz w:val="22"/>
          <w:szCs w:val="22"/>
        </w:rPr>
        <w:t>: Pennsylvania Department of Human Services, Office of Children, Youth and Families</w:t>
      </w:r>
      <w:r w:rsidR="00F002DF">
        <w:rPr>
          <w:rFonts w:ascii="Arial" w:hAnsi="Arial" w:cs="Arial"/>
          <w:sz w:val="22"/>
          <w:szCs w:val="22"/>
        </w:rPr>
        <w:t xml:space="preserve"> </w:t>
      </w:r>
      <w:r w:rsidR="00F002DF" w:rsidRPr="0095651B">
        <w:rPr>
          <w:rFonts w:ascii="Arial" w:hAnsi="Arial" w:cs="Arial"/>
          <w:sz w:val="22"/>
          <w:szCs w:val="22"/>
        </w:rPr>
        <w:t>and</w:t>
      </w:r>
      <w:r w:rsidR="00F002DF" w:rsidRPr="0095651B">
        <w:rPr>
          <w:rFonts w:ascii="Arial" w:hAnsi="Arial" w:cs="Arial"/>
          <w:i/>
          <w:sz w:val="22"/>
          <w:szCs w:val="22"/>
        </w:rPr>
        <w:t xml:space="preserve"> 20</w:t>
      </w:r>
      <w:r w:rsidR="00F002DF">
        <w:rPr>
          <w:rFonts w:ascii="Arial" w:hAnsi="Arial" w:cs="Arial"/>
          <w:i/>
          <w:sz w:val="22"/>
          <w:szCs w:val="22"/>
        </w:rPr>
        <w:t>2</w:t>
      </w:r>
      <w:r w:rsidR="000840BF">
        <w:rPr>
          <w:rFonts w:ascii="Arial" w:hAnsi="Arial" w:cs="Arial"/>
          <w:i/>
          <w:sz w:val="22"/>
          <w:szCs w:val="22"/>
        </w:rPr>
        <w:t>1</w:t>
      </w:r>
      <w:r w:rsidR="00F002DF" w:rsidRPr="0095651B">
        <w:rPr>
          <w:rFonts w:ascii="Arial" w:hAnsi="Arial" w:cs="Arial"/>
          <w:i/>
          <w:sz w:val="22"/>
          <w:szCs w:val="22"/>
        </w:rPr>
        <w:t xml:space="preserve"> Annual Child Protective Services Report</w:t>
      </w:r>
      <w:r w:rsidRPr="0095651B">
        <w:rPr>
          <w:rFonts w:ascii="Arial" w:hAnsi="Arial" w:cs="Arial"/>
          <w:sz w:val="22"/>
          <w:szCs w:val="22"/>
        </w:rPr>
        <w:t xml:space="preserve">. </w:t>
      </w:r>
    </w:p>
    <w:bookmarkEnd w:id="0"/>
    <w:p w14:paraId="770C80E8" w14:textId="77777777" w:rsidR="001F401D" w:rsidRPr="0095651B" w:rsidRDefault="001F401D" w:rsidP="001C3A76">
      <w:pPr>
        <w:spacing w:before="240"/>
        <w:rPr>
          <w:rFonts w:ascii="Arial" w:hAnsi="Arial" w:cs="Arial"/>
          <w:b/>
          <w:sz w:val="22"/>
          <w:szCs w:val="22"/>
        </w:rPr>
      </w:pPr>
      <w:r w:rsidRPr="0095651B">
        <w:rPr>
          <w:rFonts w:ascii="Arial" w:hAnsi="Arial" w:cs="Arial"/>
          <w:b/>
          <w:sz w:val="22"/>
          <w:szCs w:val="22"/>
        </w:rPr>
        <w:t>Unduplicated Number of Children Served</w:t>
      </w:r>
    </w:p>
    <w:p w14:paraId="35BA3679" w14:textId="4C40AD68" w:rsidR="001F401D" w:rsidRPr="0095651B" w:rsidRDefault="001F401D" w:rsidP="001F401D">
      <w:pPr>
        <w:rPr>
          <w:rFonts w:ascii="Arial" w:hAnsi="Arial" w:cs="Arial"/>
          <w:sz w:val="22"/>
          <w:szCs w:val="22"/>
        </w:rPr>
      </w:pPr>
      <w:r w:rsidRPr="0095651B">
        <w:rPr>
          <w:rFonts w:ascii="Arial" w:hAnsi="Arial" w:cs="Arial"/>
          <w:iCs/>
          <w:sz w:val="22"/>
          <w:szCs w:val="22"/>
        </w:rPr>
        <w:t xml:space="preserve">To obtain a complete picture of the child welfare system, reliable data is needed for every key decision point from the initial report of child abuse or neglect through children exiting the system. While Pennsylvania has made great strides to improve its data collection efforts, reliable data is still lacking for </w:t>
      </w:r>
      <w:r w:rsidR="00016D81">
        <w:rPr>
          <w:rFonts w:ascii="Arial" w:hAnsi="Arial" w:cs="Arial"/>
          <w:iCs/>
          <w:sz w:val="22"/>
          <w:szCs w:val="22"/>
        </w:rPr>
        <w:t>GPS</w:t>
      </w:r>
      <w:r w:rsidRPr="0095651B">
        <w:rPr>
          <w:rFonts w:ascii="Arial" w:hAnsi="Arial" w:cs="Arial"/>
          <w:iCs/>
          <w:sz w:val="22"/>
          <w:szCs w:val="22"/>
        </w:rPr>
        <w:t>, in-home services</w:t>
      </w:r>
      <w:r w:rsidR="00016D81">
        <w:rPr>
          <w:rFonts w:ascii="Arial" w:hAnsi="Arial" w:cs="Arial"/>
          <w:iCs/>
          <w:sz w:val="22"/>
          <w:szCs w:val="22"/>
        </w:rPr>
        <w:t>,</w:t>
      </w:r>
      <w:r w:rsidRPr="0095651B">
        <w:rPr>
          <w:rFonts w:ascii="Arial" w:hAnsi="Arial" w:cs="Arial"/>
          <w:iCs/>
          <w:sz w:val="22"/>
          <w:szCs w:val="22"/>
        </w:rPr>
        <w:t xml:space="preserve"> and evidence-based practices delivered through Special Grants funding through the Needs</w:t>
      </w:r>
      <w:r w:rsidR="00016D81">
        <w:rPr>
          <w:rFonts w:ascii="Arial" w:hAnsi="Arial" w:cs="Arial"/>
          <w:iCs/>
          <w:sz w:val="22"/>
          <w:szCs w:val="22"/>
        </w:rPr>
        <w:t>-</w:t>
      </w:r>
      <w:r w:rsidRPr="0095651B">
        <w:rPr>
          <w:rFonts w:ascii="Arial" w:hAnsi="Arial" w:cs="Arial"/>
          <w:iCs/>
          <w:sz w:val="22"/>
          <w:szCs w:val="22"/>
        </w:rPr>
        <w:t xml:space="preserve">Based Plan and Budget. </w:t>
      </w:r>
      <w:r w:rsidRPr="0095651B">
        <w:rPr>
          <w:rFonts w:ascii="Arial" w:hAnsi="Arial" w:cs="Arial"/>
          <w:sz w:val="22"/>
          <w:szCs w:val="22"/>
        </w:rPr>
        <w:t xml:space="preserve"> </w:t>
      </w:r>
    </w:p>
    <w:p w14:paraId="41C6DC1B" w14:textId="601DC588" w:rsidR="001F401D" w:rsidRPr="00D823E4" w:rsidRDefault="001F401D" w:rsidP="001F401D">
      <w:pPr>
        <w:rPr>
          <w:rFonts w:ascii="Arial" w:hAnsi="Arial" w:cs="Arial"/>
          <w:sz w:val="22"/>
          <w:szCs w:val="22"/>
        </w:rPr>
      </w:pPr>
      <w:r w:rsidRPr="0095651B">
        <w:rPr>
          <w:rFonts w:ascii="Arial" w:hAnsi="Arial" w:cs="Arial"/>
          <w:sz w:val="22"/>
          <w:szCs w:val="22"/>
        </w:rPr>
        <w:t xml:space="preserve">The in-home services indicator should reflect the number of children who received services provided to both parents and children, to address concerns related to child safety and well-being to enable the children to remain safely in their own home. This data point is tracked by the CY-28 file submitted by counties to the DHS Office of Children, Youth and Families. Historically the quality of CY-28 data submitted by counties has varied between jurisdictions, resulting in some reporting inaccuracies. Over the last several years, state and local efforts to improve information technology has helped refine the quality of CY-28 data submissions. Counties now use one of several state-approved information technology systems to strengthen data entry and submission. After discussions with DHS, it was decided the number of children served during the year is the most reliable indicator to quantify the number of children receiving in-home </w:t>
      </w:r>
      <w:r w:rsidRPr="00D823E4">
        <w:rPr>
          <w:rFonts w:ascii="Arial" w:hAnsi="Arial" w:cs="Arial"/>
          <w:sz w:val="22"/>
          <w:szCs w:val="22"/>
        </w:rPr>
        <w:t>services. The number listed is consistent with their reporting.</w:t>
      </w:r>
    </w:p>
    <w:p w14:paraId="712FD456" w14:textId="11BD492A" w:rsidR="0095651B" w:rsidRPr="0095651B" w:rsidRDefault="00D01C21" w:rsidP="001F401D">
      <w:pPr>
        <w:rPr>
          <w:rFonts w:ascii="Arial" w:hAnsi="Arial" w:cs="Arial"/>
          <w:sz w:val="22"/>
          <w:szCs w:val="22"/>
        </w:rPr>
      </w:pPr>
      <w:r w:rsidRPr="00D823E4">
        <w:rPr>
          <w:rFonts w:ascii="Arial" w:hAnsi="Arial" w:cs="Arial"/>
          <w:sz w:val="22"/>
          <w:szCs w:val="22"/>
        </w:rPr>
        <w:t>Fayette County did not provide data for the April-June 2020 quarter which caused t</w:t>
      </w:r>
      <w:r w:rsidR="0095651B" w:rsidRPr="00D823E4">
        <w:rPr>
          <w:rFonts w:ascii="Arial" w:hAnsi="Arial" w:cs="Arial"/>
          <w:sz w:val="22"/>
          <w:szCs w:val="22"/>
        </w:rPr>
        <w:t xml:space="preserve">he </w:t>
      </w:r>
      <w:r w:rsidR="00287077" w:rsidRPr="00D823E4">
        <w:rPr>
          <w:rFonts w:ascii="Arial" w:hAnsi="Arial" w:cs="Arial"/>
          <w:sz w:val="22"/>
          <w:szCs w:val="22"/>
        </w:rPr>
        <w:t xml:space="preserve">Pennsylvania </w:t>
      </w:r>
      <w:r w:rsidR="0095651B" w:rsidRPr="00D823E4">
        <w:rPr>
          <w:rFonts w:ascii="Arial" w:hAnsi="Arial" w:cs="Arial"/>
          <w:sz w:val="22"/>
          <w:szCs w:val="22"/>
        </w:rPr>
        <w:t xml:space="preserve">Department of Human Services </w:t>
      </w:r>
      <w:r w:rsidRPr="00D823E4">
        <w:rPr>
          <w:rFonts w:ascii="Arial" w:hAnsi="Arial" w:cs="Arial"/>
          <w:sz w:val="22"/>
          <w:szCs w:val="22"/>
        </w:rPr>
        <w:t>to</w:t>
      </w:r>
      <w:r w:rsidR="0095651B" w:rsidRPr="00D823E4">
        <w:rPr>
          <w:rFonts w:ascii="Arial" w:hAnsi="Arial" w:cs="Arial"/>
          <w:sz w:val="22"/>
          <w:szCs w:val="22"/>
        </w:rPr>
        <w:t xml:space="preserve"> not provide a statewide total for 20</w:t>
      </w:r>
      <w:r w:rsidR="003A4C77">
        <w:rPr>
          <w:rFonts w:ascii="Arial" w:hAnsi="Arial" w:cs="Arial"/>
          <w:sz w:val="22"/>
          <w:szCs w:val="22"/>
        </w:rPr>
        <w:t>20</w:t>
      </w:r>
      <w:r w:rsidR="0095651B" w:rsidRPr="00D823E4">
        <w:rPr>
          <w:rFonts w:ascii="Arial" w:hAnsi="Arial" w:cs="Arial"/>
          <w:sz w:val="22"/>
          <w:szCs w:val="22"/>
        </w:rPr>
        <w:t>.</w:t>
      </w:r>
    </w:p>
    <w:p w14:paraId="3F0E2A30" w14:textId="6B85F65F" w:rsidR="000840BF" w:rsidRPr="00D823E4" w:rsidRDefault="001F401D" w:rsidP="00D823E4">
      <w:pPr>
        <w:ind w:left="180"/>
        <w:rPr>
          <w:rFonts w:ascii="Arial" w:hAnsi="Arial" w:cs="Arial"/>
          <w:sz w:val="22"/>
          <w:szCs w:val="22"/>
        </w:rPr>
      </w:pPr>
      <w:r w:rsidRPr="0095651B">
        <w:rPr>
          <w:rFonts w:ascii="Arial" w:hAnsi="Arial" w:cs="Arial"/>
          <w:b/>
          <w:sz w:val="22"/>
          <w:szCs w:val="22"/>
        </w:rPr>
        <w:t>SOURCE</w:t>
      </w:r>
      <w:r w:rsidRPr="0095651B">
        <w:rPr>
          <w:rFonts w:ascii="Arial" w:hAnsi="Arial" w:cs="Arial"/>
          <w:sz w:val="22"/>
          <w:szCs w:val="22"/>
        </w:rPr>
        <w:t>: CY-28 reports to the Department of Human Services, Office of Children, Youth and Families and Public Consulting Group.</w:t>
      </w:r>
    </w:p>
    <w:p w14:paraId="6AFC083A" w14:textId="6956B943" w:rsidR="001F401D" w:rsidRPr="00E23495" w:rsidRDefault="001F401D" w:rsidP="005C36EE">
      <w:pPr>
        <w:spacing w:before="240"/>
        <w:rPr>
          <w:rFonts w:ascii="Arial" w:hAnsi="Arial" w:cs="Arial"/>
          <w:b/>
          <w:sz w:val="22"/>
          <w:szCs w:val="22"/>
          <w:u w:val="single"/>
        </w:rPr>
      </w:pPr>
      <w:r w:rsidRPr="00E23495">
        <w:rPr>
          <w:rFonts w:ascii="Arial" w:hAnsi="Arial" w:cs="Arial"/>
          <w:b/>
          <w:sz w:val="22"/>
          <w:szCs w:val="22"/>
          <w:u w:val="single"/>
        </w:rPr>
        <w:t>FOSTER CARE – SERVED</w:t>
      </w:r>
    </w:p>
    <w:p w14:paraId="31A1BFDA" w14:textId="77777777" w:rsidR="001F401D" w:rsidRPr="00E23495" w:rsidRDefault="001F401D" w:rsidP="00E23495">
      <w:pPr>
        <w:spacing w:before="240"/>
        <w:rPr>
          <w:rFonts w:ascii="Arial" w:hAnsi="Arial" w:cs="Arial"/>
          <w:b/>
          <w:sz w:val="22"/>
          <w:szCs w:val="22"/>
        </w:rPr>
      </w:pPr>
      <w:r w:rsidRPr="00E23495">
        <w:rPr>
          <w:rFonts w:ascii="Arial" w:hAnsi="Arial" w:cs="Arial"/>
          <w:b/>
          <w:sz w:val="22"/>
          <w:szCs w:val="22"/>
        </w:rPr>
        <w:t>Unduplicated Number of Children Served</w:t>
      </w:r>
    </w:p>
    <w:p w14:paraId="20404878" w14:textId="59C497CF" w:rsidR="001F401D" w:rsidRPr="00E23495" w:rsidRDefault="001F401D" w:rsidP="00BB5941">
      <w:pPr>
        <w:rPr>
          <w:rFonts w:ascii="Arial" w:hAnsi="Arial" w:cs="Arial"/>
          <w:b/>
          <w:sz w:val="22"/>
          <w:szCs w:val="22"/>
        </w:rPr>
      </w:pPr>
      <w:r w:rsidRPr="00E23495">
        <w:rPr>
          <w:rFonts w:ascii="Arial" w:hAnsi="Arial" w:cs="Arial"/>
          <w:sz w:val="22"/>
          <w:szCs w:val="22"/>
        </w:rPr>
        <w:t xml:space="preserve">This indicator illustrates the total </w:t>
      </w:r>
      <w:r w:rsidRPr="00E23495">
        <w:rPr>
          <w:rFonts w:ascii="Arial" w:hAnsi="Arial" w:cs="Arial"/>
          <w:sz w:val="22"/>
          <w:szCs w:val="22"/>
          <w:u w:val="single"/>
        </w:rPr>
        <w:t>unduplicated</w:t>
      </w:r>
      <w:r w:rsidRPr="00E23495">
        <w:rPr>
          <w:rFonts w:ascii="Arial" w:hAnsi="Arial" w:cs="Arial"/>
          <w:sz w:val="22"/>
          <w:szCs w:val="22"/>
        </w:rPr>
        <w:t xml:space="preserve"> number of children in foster care placement at any time during the reporting period (10/1 – 9/30). The rate per 1,000 children was calculated by </w:t>
      </w:r>
      <w:r w:rsidRPr="00E23495">
        <w:rPr>
          <w:rFonts w:ascii="Arial" w:hAnsi="Arial" w:cs="Arial"/>
          <w:sz w:val="22"/>
          <w:szCs w:val="22"/>
        </w:rPr>
        <w:lastRenderedPageBreak/>
        <w:t xml:space="preserve">dividing the unduplicated number of children by the 2010 Census child population from birth through age 20. Children served are also broken out by age, race/ethnicity, gender and placement setting where the child was </w:t>
      </w:r>
      <w:r w:rsidR="00A63742" w:rsidRPr="00E23495">
        <w:rPr>
          <w:rFonts w:ascii="Arial" w:hAnsi="Arial" w:cs="Arial"/>
          <w:sz w:val="22"/>
          <w:szCs w:val="22"/>
        </w:rPr>
        <w:t>most recently</w:t>
      </w:r>
      <w:r w:rsidRPr="00E23495">
        <w:rPr>
          <w:rFonts w:ascii="Arial" w:hAnsi="Arial" w:cs="Arial"/>
          <w:sz w:val="22"/>
          <w:szCs w:val="22"/>
        </w:rPr>
        <w:t xml:space="preserve"> disposed.</w:t>
      </w:r>
      <w:r w:rsidR="00AF5195" w:rsidRPr="00E23495">
        <w:rPr>
          <w:rFonts w:ascii="Arial" w:hAnsi="Arial" w:cs="Arial"/>
          <w:sz w:val="22"/>
          <w:szCs w:val="22"/>
        </w:rPr>
        <w:t xml:space="preserve"> </w:t>
      </w:r>
    </w:p>
    <w:p w14:paraId="04762C34" w14:textId="58E353C4" w:rsidR="001F401D" w:rsidRPr="00E23495" w:rsidRDefault="001F401D" w:rsidP="001F401D">
      <w:pPr>
        <w:ind w:left="720" w:right="720"/>
        <w:rPr>
          <w:rFonts w:ascii="Arial" w:hAnsi="Arial" w:cs="Arial"/>
          <w:b/>
          <w:sz w:val="22"/>
          <w:szCs w:val="22"/>
        </w:rPr>
      </w:pPr>
      <w:r w:rsidRPr="00E23495">
        <w:rPr>
          <w:rFonts w:ascii="Arial" w:hAnsi="Arial" w:cs="Arial"/>
          <w:b/>
          <w:sz w:val="22"/>
          <w:szCs w:val="22"/>
        </w:rPr>
        <w:t>Age:</w:t>
      </w:r>
      <w:r w:rsidRPr="00E23495">
        <w:rPr>
          <w:rFonts w:ascii="Arial" w:hAnsi="Arial" w:cs="Arial"/>
          <w:sz w:val="22"/>
          <w:szCs w:val="22"/>
        </w:rPr>
        <w:t xml:space="preserve"> Age represents the child</w:t>
      </w:r>
      <w:r w:rsidR="009C298A">
        <w:rPr>
          <w:rFonts w:ascii="Arial" w:hAnsi="Arial" w:cs="Arial"/>
          <w:sz w:val="22"/>
          <w:szCs w:val="22"/>
        </w:rPr>
        <w:t>'</w:t>
      </w:r>
      <w:r w:rsidRPr="00E23495">
        <w:rPr>
          <w:rFonts w:ascii="Arial" w:hAnsi="Arial" w:cs="Arial"/>
          <w:sz w:val="22"/>
          <w:szCs w:val="22"/>
        </w:rPr>
        <w:t>s age on the last day of service during the year. This could be the child</w:t>
      </w:r>
      <w:r w:rsidR="009C298A">
        <w:rPr>
          <w:rFonts w:ascii="Arial" w:hAnsi="Arial" w:cs="Arial"/>
          <w:sz w:val="22"/>
          <w:szCs w:val="22"/>
        </w:rPr>
        <w:t>'</w:t>
      </w:r>
      <w:r w:rsidRPr="00E23495">
        <w:rPr>
          <w:rFonts w:ascii="Arial" w:hAnsi="Arial" w:cs="Arial"/>
          <w:sz w:val="22"/>
          <w:szCs w:val="22"/>
        </w:rPr>
        <w:t xml:space="preserve">s age when discharged or on 9/30, if the child </w:t>
      </w:r>
      <w:r w:rsidR="008F32CF" w:rsidRPr="00E23495">
        <w:rPr>
          <w:rFonts w:ascii="Arial" w:hAnsi="Arial" w:cs="Arial"/>
          <w:sz w:val="22"/>
          <w:szCs w:val="22"/>
        </w:rPr>
        <w:t>were</w:t>
      </w:r>
      <w:r w:rsidRPr="00E23495">
        <w:rPr>
          <w:rFonts w:ascii="Arial" w:hAnsi="Arial" w:cs="Arial"/>
          <w:sz w:val="22"/>
          <w:szCs w:val="22"/>
        </w:rPr>
        <w:t xml:space="preserve"> still in foster care. The seven age groups are equivalent in range for simple comparisons. Additional categories are provided for infants (birth through age 1) and youth (age 13 through 20).</w:t>
      </w:r>
    </w:p>
    <w:p w14:paraId="10A78CC3" w14:textId="0D1758DE" w:rsidR="001F401D" w:rsidRPr="00212E1B" w:rsidRDefault="001F401D" w:rsidP="001F401D">
      <w:pPr>
        <w:ind w:left="720" w:right="720"/>
        <w:rPr>
          <w:rFonts w:ascii="Arial" w:hAnsi="Arial" w:cs="Arial"/>
          <w:sz w:val="22"/>
          <w:szCs w:val="22"/>
        </w:rPr>
      </w:pPr>
      <w:r w:rsidRPr="00212E1B">
        <w:rPr>
          <w:rFonts w:ascii="Arial" w:hAnsi="Arial" w:cs="Arial"/>
          <w:b/>
          <w:sz w:val="22"/>
          <w:szCs w:val="22"/>
        </w:rPr>
        <w:t>Race and ethnicity:</w:t>
      </w:r>
      <w:r w:rsidRPr="00212E1B">
        <w:rPr>
          <w:rFonts w:ascii="Arial" w:hAnsi="Arial" w:cs="Arial"/>
          <w:sz w:val="22"/>
          <w:szCs w:val="22"/>
        </w:rPr>
        <w:t xml:space="preserve"> Breakouts include Non-Hispanic White, Non-Hispanic Black or African American, Non-Hispanic Other, Non-Hispanic Two or More Races and Hispanic or Latino. The </w:t>
      </w:r>
      <w:r w:rsidR="009C298A">
        <w:rPr>
          <w:rFonts w:ascii="Arial" w:hAnsi="Arial" w:cs="Arial"/>
          <w:sz w:val="22"/>
          <w:szCs w:val="22"/>
        </w:rPr>
        <w:t>"</w:t>
      </w:r>
      <w:r w:rsidRPr="00212E1B">
        <w:rPr>
          <w:rFonts w:ascii="Arial" w:hAnsi="Arial" w:cs="Arial"/>
          <w:sz w:val="22"/>
          <w:szCs w:val="22"/>
        </w:rPr>
        <w:t>Non-Hispanic Other</w:t>
      </w:r>
      <w:r w:rsidR="009C298A">
        <w:rPr>
          <w:rFonts w:ascii="Arial" w:hAnsi="Arial" w:cs="Arial"/>
          <w:sz w:val="22"/>
          <w:szCs w:val="22"/>
        </w:rPr>
        <w:t>"</w:t>
      </w:r>
      <w:r w:rsidRPr="00212E1B">
        <w:rPr>
          <w:rFonts w:ascii="Arial" w:hAnsi="Arial" w:cs="Arial"/>
          <w:sz w:val="22"/>
          <w:szCs w:val="22"/>
        </w:rPr>
        <w:t xml:space="preserve"> category includes children who were not Hispanic, not White, not Black or African American, and whose record did not indicate more than one category. This category includes American Indian or Alaska Native, Asian, Native Hawaiian or Other Pacific Islander, and </w:t>
      </w:r>
      <w:r w:rsidR="00EB59B4" w:rsidRPr="00212E1B">
        <w:rPr>
          <w:rFonts w:ascii="Arial" w:hAnsi="Arial" w:cs="Arial"/>
          <w:sz w:val="22"/>
          <w:szCs w:val="22"/>
        </w:rPr>
        <w:t>children whose race was u</w:t>
      </w:r>
      <w:r w:rsidRPr="00212E1B">
        <w:rPr>
          <w:rFonts w:ascii="Arial" w:hAnsi="Arial" w:cs="Arial"/>
          <w:sz w:val="22"/>
          <w:szCs w:val="22"/>
        </w:rPr>
        <w:t xml:space="preserve">nable to </w:t>
      </w:r>
      <w:r w:rsidR="00EB59B4" w:rsidRPr="00212E1B">
        <w:rPr>
          <w:rFonts w:ascii="Arial" w:hAnsi="Arial" w:cs="Arial"/>
          <w:sz w:val="22"/>
          <w:szCs w:val="22"/>
        </w:rPr>
        <w:t>be d</w:t>
      </w:r>
      <w:r w:rsidRPr="00212E1B">
        <w:rPr>
          <w:rFonts w:ascii="Arial" w:hAnsi="Arial" w:cs="Arial"/>
          <w:sz w:val="22"/>
          <w:szCs w:val="22"/>
        </w:rPr>
        <w:t>etermine</w:t>
      </w:r>
      <w:r w:rsidR="00EB59B4" w:rsidRPr="00212E1B">
        <w:rPr>
          <w:rFonts w:ascii="Arial" w:hAnsi="Arial" w:cs="Arial"/>
          <w:sz w:val="22"/>
          <w:szCs w:val="22"/>
        </w:rPr>
        <w:t>d</w:t>
      </w:r>
      <w:r w:rsidRPr="00212E1B">
        <w:rPr>
          <w:rFonts w:ascii="Arial" w:hAnsi="Arial" w:cs="Arial"/>
          <w:sz w:val="22"/>
          <w:szCs w:val="22"/>
        </w:rPr>
        <w:t xml:space="preserve">. </w:t>
      </w:r>
    </w:p>
    <w:p w14:paraId="6D10B3EA" w14:textId="3D586737" w:rsidR="001F401D" w:rsidRPr="00212E1B" w:rsidRDefault="008749F5" w:rsidP="001F401D">
      <w:pPr>
        <w:ind w:left="720" w:right="720"/>
        <w:rPr>
          <w:rFonts w:ascii="Arial" w:hAnsi="Arial" w:cs="Arial"/>
          <w:b/>
          <w:sz w:val="22"/>
          <w:szCs w:val="22"/>
        </w:rPr>
      </w:pPr>
      <w:r>
        <w:rPr>
          <w:rFonts w:ascii="Arial" w:hAnsi="Arial" w:cs="Arial"/>
          <w:b/>
          <w:sz w:val="22"/>
          <w:szCs w:val="22"/>
        </w:rPr>
        <w:t>Sex</w:t>
      </w:r>
      <w:r w:rsidR="001F401D" w:rsidRPr="00212E1B">
        <w:rPr>
          <w:rFonts w:ascii="Arial" w:hAnsi="Arial" w:cs="Arial"/>
          <w:b/>
          <w:sz w:val="22"/>
          <w:szCs w:val="22"/>
        </w:rPr>
        <w:t>:</w:t>
      </w:r>
      <w:r w:rsidR="001F401D" w:rsidRPr="00212E1B">
        <w:rPr>
          <w:rFonts w:ascii="Arial" w:hAnsi="Arial" w:cs="Arial"/>
          <w:sz w:val="22"/>
          <w:szCs w:val="22"/>
        </w:rPr>
        <w:t xml:space="preserve"> </w:t>
      </w:r>
      <w:r>
        <w:rPr>
          <w:rFonts w:ascii="Arial" w:hAnsi="Arial" w:cs="Arial"/>
          <w:sz w:val="22"/>
          <w:szCs w:val="22"/>
        </w:rPr>
        <w:t>This</w:t>
      </w:r>
      <w:r w:rsidR="001F401D" w:rsidRPr="00212E1B">
        <w:rPr>
          <w:rFonts w:ascii="Arial" w:hAnsi="Arial" w:cs="Arial"/>
          <w:sz w:val="22"/>
          <w:szCs w:val="22"/>
        </w:rPr>
        <w:t xml:space="preserve"> represents the child</w:t>
      </w:r>
      <w:r w:rsidR="009C298A">
        <w:rPr>
          <w:rFonts w:ascii="Arial" w:hAnsi="Arial" w:cs="Arial"/>
          <w:sz w:val="22"/>
          <w:szCs w:val="22"/>
        </w:rPr>
        <w:t>'</w:t>
      </w:r>
      <w:r w:rsidR="001F401D" w:rsidRPr="00212E1B">
        <w:rPr>
          <w:rFonts w:ascii="Arial" w:hAnsi="Arial" w:cs="Arial"/>
          <w:sz w:val="22"/>
          <w:szCs w:val="22"/>
        </w:rPr>
        <w:t xml:space="preserve">s </w:t>
      </w:r>
      <w:r>
        <w:rPr>
          <w:rFonts w:ascii="Arial" w:hAnsi="Arial" w:cs="Arial"/>
          <w:sz w:val="22"/>
          <w:szCs w:val="22"/>
        </w:rPr>
        <w:t xml:space="preserve">legal </w:t>
      </w:r>
      <w:r w:rsidR="001F401D" w:rsidRPr="00212E1B">
        <w:rPr>
          <w:rFonts w:ascii="Arial" w:hAnsi="Arial" w:cs="Arial"/>
          <w:sz w:val="22"/>
          <w:szCs w:val="22"/>
        </w:rPr>
        <w:t>sex.</w:t>
      </w:r>
    </w:p>
    <w:p w14:paraId="1DA8AB95" w14:textId="6164EB8C" w:rsidR="001F401D" w:rsidRPr="00212E1B" w:rsidRDefault="00A63742" w:rsidP="001F401D">
      <w:pPr>
        <w:ind w:left="720" w:right="720"/>
        <w:rPr>
          <w:rFonts w:ascii="Arial" w:hAnsi="Arial" w:cs="Arial"/>
          <w:sz w:val="22"/>
          <w:szCs w:val="22"/>
        </w:rPr>
      </w:pPr>
      <w:r w:rsidRPr="00212E1B">
        <w:rPr>
          <w:rFonts w:ascii="Arial" w:hAnsi="Arial" w:cs="Arial"/>
          <w:b/>
          <w:sz w:val="22"/>
          <w:szCs w:val="22"/>
        </w:rPr>
        <w:t>Late</w:t>
      </w:r>
      <w:r w:rsidR="001F401D" w:rsidRPr="00212E1B">
        <w:rPr>
          <w:rFonts w:ascii="Arial" w:hAnsi="Arial" w:cs="Arial"/>
          <w:b/>
          <w:sz w:val="22"/>
          <w:szCs w:val="22"/>
        </w:rPr>
        <w:t xml:space="preserve">st placement setting: </w:t>
      </w:r>
      <w:r w:rsidR="001F401D" w:rsidRPr="00212E1B">
        <w:rPr>
          <w:rFonts w:ascii="Arial" w:hAnsi="Arial" w:cs="Arial"/>
          <w:sz w:val="22"/>
          <w:szCs w:val="22"/>
        </w:rPr>
        <w:t xml:space="preserve">This indicator shows where children who were served during the year were </w:t>
      </w:r>
      <w:r w:rsidRPr="00212E1B">
        <w:rPr>
          <w:rFonts w:ascii="Arial" w:hAnsi="Arial" w:cs="Arial"/>
          <w:sz w:val="22"/>
          <w:szCs w:val="22"/>
        </w:rPr>
        <w:t>most recently</w:t>
      </w:r>
      <w:r w:rsidR="001F401D" w:rsidRPr="00212E1B">
        <w:rPr>
          <w:rFonts w:ascii="Arial" w:hAnsi="Arial" w:cs="Arial"/>
          <w:sz w:val="22"/>
          <w:szCs w:val="22"/>
        </w:rPr>
        <w:t xml:space="preserve"> placed. Placement settings are the different environments children can be placed wh</w:t>
      </w:r>
      <w:r w:rsidR="00E47D09" w:rsidRPr="00212E1B">
        <w:rPr>
          <w:rFonts w:ascii="Arial" w:hAnsi="Arial" w:cs="Arial"/>
          <w:sz w:val="22"/>
          <w:szCs w:val="22"/>
        </w:rPr>
        <w:t xml:space="preserve">ile in </w:t>
      </w:r>
      <w:r w:rsidR="001F401D" w:rsidRPr="00212E1B">
        <w:rPr>
          <w:rFonts w:ascii="Arial" w:hAnsi="Arial" w:cs="Arial"/>
          <w:sz w:val="22"/>
          <w:szCs w:val="22"/>
        </w:rPr>
        <w:t>the foster care system. Pre-adoptive settings</w:t>
      </w:r>
      <w:r w:rsidR="00016D81">
        <w:rPr>
          <w:rFonts w:ascii="Arial" w:hAnsi="Arial" w:cs="Arial"/>
          <w:sz w:val="22"/>
          <w:szCs w:val="22"/>
        </w:rPr>
        <w:t xml:space="preserve"> and</w:t>
      </w:r>
      <w:r w:rsidR="001F401D" w:rsidRPr="00212E1B">
        <w:rPr>
          <w:rFonts w:ascii="Arial" w:hAnsi="Arial" w:cs="Arial"/>
          <w:sz w:val="22"/>
          <w:szCs w:val="22"/>
        </w:rPr>
        <w:t xml:space="preserve"> foster family settings (both relative and non-relative) are family-based placement settings. Group homes and institutions are more restrictive placement settings and are often referred to as congregate care.  </w:t>
      </w:r>
    </w:p>
    <w:p w14:paraId="0F3E725B" w14:textId="6769D1C5" w:rsidR="001F401D" w:rsidRPr="00212E1B" w:rsidRDefault="001F401D" w:rsidP="00BB5941">
      <w:pPr>
        <w:ind w:left="720" w:right="720"/>
        <w:rPr>
          <w:rFonts w:ascii="Arial" w:hAnsi="Arial" w:cs="Arial"/>
          <w:sz w:val="22"/>
          <w:szCs w:val="22"/>
        </w:rPr>
      </w:pPr>
      <w:r w:rsidRPr="00212E1B">
        <w:rPr>
          <w:rFonts w:ascii="Arial" w:hAnsi="Arial" w:cs="Arial"/>
          <w:sz w:val="22"/>
          <w:szCs w:val="22"/>
        </w:rPr>
        <w:t xml:space="preserve">One should note that there are some inconsistencies across the counties in the use of trial home visits and in the number of children on a runaway status, often due to the impact of county payment and data systems. </w:t>
      </w:r>
    </w:p>
    <w:p w14:paraId="69B5B332" w14:textId="5B4B6382" w:rsidR="001F401D" w:rsidRPr="00212E1B" w:rsidRDefault="001F401D" w:rsidP="001F401D">
      <w:pPr>
        <w:ind w:left="180"/>
        <w:rPr>
          <w:rFonts w:ascii="Arial" w:hAnsi="Arial" w:cs="Arial"/>
          <w:sz w:val="22"/>
          <w:szCs w:val="22"/>
        </w:rPr>
      </w:pPr>
      <w:r w:rsidRPr="00212E1B">
        <w:rPr>
          <w:rFonts w:ascii="Arial" w:hAnsi="Arial" w:cs="Arial"/>
          <w:b/>
          <w:sz w:val="22"/>
          <w:szCs w:val="22"/>
        </w:rPr>
        <w:t>SOURCE:</w:t>
      </w:r>
      <w:r w:rsidRPr="00212E1B">
        <w:rPr>
          <w:rFonts w:ascii="Arial" w:hAnsi="Arial" w:cs="Arial"/>
          <w:sz w:val="22"/>
          <w:szCs w:val="22"/>
        </w:rPr>
        <w:t xml:space="preserve"> </w:t>
      </w:r>
      <w:r w:rsidR="00212E1B">
        <w:rPr>
          <w:rFonts w:ascii="Arial" w:hAnsi="Arial" w:cs="Arial"/>
          <w:sz w:val="22"/>
          <w:szCs w:val="22"/>
        </w:rPr>
        <w:t>PPC</w:t>
      </w:r>
      <w:r w:rsidR="009C298A">
        <w:rPr>
          <w:rFonts w:ascii="Arial" w:hAnsi="Arial" w:cs="Arial"/>
          <w:sz w:val="22"/>
          <w:szCs w:val="22"/>
        </w:rPr>
        <w:t>'</w:t>
      </w:r>
      <w:r w:rsidR="00212E1B">
        <w:rPr>
          <w:rFonts w:ascii="Arial" w:hAnsi="Arial" w:cs="Arial"/>
          <w:sz w:val="22"/>
          <w:szCs w:val="22"/>
        </w:rPr>
        <w:t xml:space="preserve">s analysis of data provided by </w:t>
      </w:r>
      <w:r w:rsidRPr="00212E1B">
        <w:rPr>
          <w:rFonts w:ascii="Arial" w:hAnsi="Arial" w:cs="Arial"/>
          <w:sz w:val="22"/>
          <w:szCs w:val="22"/>
        </w:rPr>
        <w:t>Public Consulting Group for Pennsylvania Department of Human Services, Office of Children, Youth and Families.</w:t>
      </w:r>
    </w:p>
    <w:p w14:paraId="2AEF3CE7" w14:textId="77777777" w:rsidR="001F401D" w:rsidRPr="00212E1B" w:rsidRDefault="001F401D" w:rsidP="00212E1B">
      <w:pPr>
        <w:spacing w:before="240"/>
        <w:rPr>
          <w:rFonts w:ascii="Arial" w:hAnsi="Arial" w:cs="Arial"/>
          <w:b/>
          <w:sz w:val="22"/>
          <w:szCs w:val="22"/>
        </w:rPr>
      </w:pPr>
      <w:r w:rsidRPr="00212E1B">
        <w:rPr>
          <w:rFonts w:ascii="Arial" w:hAnsi="Arial" w:cs="Arial"/>
          <w:b/>
          <w:sz w:val="22"/>
          <w:szCs w:val="22"/>
        </w:rPr>
        <w:t>Children Entering Foster Care</w:t>
      </w:r>
    </w:p>
    <w:p w14:paraId="37004242" w14:textId="2170912D" w:rsidR="001F401D" w:rsidRPr="00212E1B" w:rsidRDefault="001F401D" w:rsidP="001F401D">
      <w:pPr>
        <w:rPr>
          <w:rFonts w:ascii="Arial" w:hAnsi="Arial" w:cs="Arial"/>
          <w:sz w:val="22"/>
          <w:szCs w:val="22"/>
        </w:rPr>
      </w:pPr>
      <w:r w:rsidRPr="00212E1B">
        <w:rPr>
          <w:rFonts w:ascii="Arial" w:hAnsi="Arial" w:cs="Arial"/>
          <w:sz w:val="22"/>
          <w:szCs w:val="22"/>
        </w:rPr>
        <w:t xml:space="preserve">This indicator shows the total number of children who entered foster care during the reporting period (10/1 – 9/30). </w:t>
      </w:r>
      <w:r w:rsidRPr="00212E1B">
        <w:rPr>
          <w:rFonts w:ascii="Arial" w:hAnsi="Arial" w:cs="Arial"/>
          <w:sz w:val="22"/>
          <w:szCs w:val="22"/>
          <w:u w:val="single"/>
        </w:rPr>
        <w:t>This indicator can be a duplicated count as a child can enter placement more than once during the period and would be counted each time.</w:t>
      </w:r>
      <w:r w:rsidRPr="00212E1B">
        <w:rPr>
          <w:rFonts w:ascii="Arial" w:hAnsi="Arial" w:cs="Arial"/>
          <w:sz w:val="22"/>
          <w:szCs w:val="22"/>
        </w:rPr>
        <w:t xml:space="preserve"> </w:t>
      </w:r>
    </w:p>
    <w:p w14:paraId="49DBF1B2" w14:textId="7651B03B" w:rsidR="005C36EE" w:rsidRPr="00212E1B" w:rsidRDefault="001F401D" w:rsidP="008749F5">
      <w:pPr>
        <w:ind w:left="180"/>
        <w:rPr>
          <w:rFonts w:ascii="Arial" w:hAnsi="Arial" w:cs="Arial"/>
          <w:sz w:val="22"/>
          <w:szCs w:val="22"/>
        </w:rPr>
      </w:pPr>
      <w:r w:rsidRPr="00212E1B">
        <w:rPr>
          <w:rFonts w:ascii="Arial" w:hAnsi="Arial" w:cs="Arial"/>
          <w:b/>
          <w:sz w:val="22"/>
          <w:szCs w:val="22"/>
        </w:rPr>
        <w:t>SOURCE:</w:t>
      </w:r>
      <w:r w:rsidRPr="00212E1B">
        <w:rPr>
          <w:rFonts w:ascii="Arial" w:hAnsi="Arial" w:cs="Arial"/>
          <w:sz w:val="22"/>
          <w:szCs w:val="22"/>
        </w:rPr>
        <w:t xml:space="preserve"> </w:t>
      </w:r>
      <w:r w:rsidR="00212E1B">
        <w:rPr>
          <w:rFonts w:ascii="Arial" w:hAnsi="Arial" w:cs="Arial"/>
          <w:sz w:val="22"/>
          <w:szCs w:val="22"/>
        </w:rPr>
        <w:t>PPC</w:t>
      </w:r>
      <w:r w:rsidR="009C298A">
        <w:rPr>
          <w:rFonts w:ascii="Arial" w:hAnsi="Arial" w:cs="Arial"/>
          <w:sz w:val="22"/>
          <w:szCs w:val="22"/>
        </w:rPr>
        <w:t>'</w:t>
      </w:r>
      <w:r w:rsidR="00212E1B">
        <w:rPr>
          <w:rFonts w:ascii="Arial" w:hAnsi="Arial" w:cs="Arial"/>
          <w:sz w:val="22"/>
          <w:szCs w:val="22"/>
        </w:rPr>
        <w:t xml:space="preserve">s analysis of data provided by </w:t>
      </w:r>
      <w:r w:rsidRPr="00212E1B">
        <w:rPr>
          <w:rFonts w:ascii="Arial" w:hAnsi="Arial" w:cs="Arial"/>
          <w:sz w:val="22"/>
          <w:szCs w:val="22"/>
        </w:rPr>
        <w:t>Public Consulting Group for Pennsylvania Department of Human Services, Office of Children, Youth and Families.</w:t>
      </w:r>
    </w:p>
    <w:p w14:paraId="223BED7B" w14:textId="6DD303F5" w:rsidR="001F401D" w:rsidRPr="00212E1B" w:rsidRDefault="001F401D" w:rsidP="00131A56">
      <w:pPr>
        <w:spacing w:before="240"/>
        <w:rPr>
          <w:rFonts w:ascii="Arial" w:hAnsi="Arial" w:cs="Arial"/>
          <w:b/>
          <w:sz w:val="22"/>
          <w:szCs w:val="22"/>
          <w:u w:val="single"/>
        </w:rPr>
      </w:pPr>
      <w:r w:rsidRPr="00212E1B">
        <w:rPr>
          <w:rFonts w:ascii="Arial" w:hAnsi="Arial" w:cs="Arial"/>
          <w:b/>
          <w:sz w:val="22"/>
          <w:szCs w:val="22"/>
          <w:u w:val="single"/>
        </w:rPr>
        <w:t xml:space="preserve">FOSTER CARE – </w:t>
      </w:r>
      <w:r w:rsidR="00D87F0F" w:rsidRPr="00212E1B">
        <w:rPr>
          <w:rFonts w:ascii="Arial" w:hAnsi="Arial" w:cs="Arial"/>
          <w:b/>
          <w:sz w:val="22"/>
          <w:szCs w:val="22"/>
          <w:u w:val="single"/>
        </w:rPr>
        <w:t>FIRST-TIME ENTRIES</w:t>
      </w:r>
    </w:p>
    <w:p w14:paraId="07A517DD" w14:textId="77777777" w:rsidR="001F401D" w:rsidRPr="00212E1B" w:rsidRDefault="001F401D" w:rsidP="001C3A76">
      <w:pPr>
        <w:spacing w:before="240"/>
        <w:rPr>
          <w:rFonts w:ascii="Arial" w:hAnsi="Arial" w:cs="Arial"/>
          <w:sz w:val="22"/>
          <w:szCs w:val="22"/>
        </w:rPr>
      </w:pPr>
      <w:r w:rsidRPr="00212E1B">
        <w:rPr>
          <w:rFonts w:ascii="Arial" w:hAnsi="Arial" w:cs="Arial"/>
          <w:b/>
          <w:sz w:val="22"/>
          <w:szCs w:val="22"/>
        </w:rPr>
        <w:t>Children Entering for the First Time</w:t>
      </w:r>
    </w:p>
    <w:p w14:paraId="63911D79" w14:textId="2D3B2CAD" w:rsidR="001F401D" w:rsidRPr="00212E1B" w:rsidRDefault="001F401D" w:rsidP="001F401D">
      <w:pPr>
        <w:rPr>
          <w:rFonts w:ascii="Arial" w:hAnsi="Arial" w:cs="Arial"/>
          <w:sz w:val="22"/>
          <w:szCs w:val="22"/>
        </w:rPr>
      </w:pPr>
      <w:r w:rsidRPr="00212E1B">
        <w:rPr>
          <w:rFonts w:ascii="Arial" w:hAnsi="Arial" w:cs="Arial"/>
          <w:sz w:val="22"/>
          <w:szCs w:val="22"/>
        </w:rPr>
        <w:t xml:space="preserve">This indicator shows the </w:t>
      </w:r>
      <w:r w:rsidRPr="00212E1B">
        <w:rPr>
          <w:rFonts w:ascii="Arial" w:hAnsi="Arial" w:cs="Arial"/>
          <w:sz w:val="22"/>
          <w:szCs w:val="22"/>
          <w:u w:val="single"/>
        </w:rPr>
        <w:t>unduplicated</w:t>
      </w:r>
      <w:r w:rsidRPr="00212E1B">
        <w:rPr>
          <w:rFonts w:ascii="Arial" w:hAnsi="Arial" w:cs="Arial"/>
          <w:sz w:val="22"/>
          <w:szCs w:val="22"/>
        </w:rPr>
        <w:t xml:space="preserve"> count, rate per 1,000 children and percentage of children who entered foster care placement for the first time </w:t>
      </w:r>
      <w:r w:rsidR="00A63742" w:rsidRPr="00212E1B">
        <w:rPr>
          <w:rFonts w:ascii="Arial" w:hAnsi="Arial" w:cs="Arial"/>
          <w:sz w:val="22"/>
          <w:szCs w:val="22"/>
        </w:rPr>
        <w:t>at any point</w:t>
      </w:r>
      <w:r w:rsidRPr="00212E1B">
        <w:rPr>
          <w:rFonts w:ascii="Arial" w:hAnsi="Arial" w:cs="Arial"/>
          <w:sz w:val="22"/>
          <w:szCs w:val="22"/>
        </w:rPr>
        <w:t xml:space="preserve"> during the reporting period (10/1 – 9/30). The rate per 1,000 was calculated by dividing the total number of </w:t>
      </w:r>
      <w:r w:rsidR="00D87F0F" w:rsidRPr="00212E1B">
        <w:rPr>
          <w:rFonts w:ascii="Arial" w:hAnsi="Arial" w:cs="Arial"/>
          <w:sz w:val="22"/>
          <w:szCs w:val="22"/>
        </w:rPr>
        <w:t>first-time entries</w:t>
      </w:r>
      <w:r w:rsidRPr="00212E1B">
        <w:rPr>
          <w:rFonts w:ascii="Arial" w:hAnsi="Arial" w:cs="Arial"/>
          <w:sz w:val="22"/>
          <w:szCs w:val="22"/>
        </w:rPr>
        <w:t xml:space="preserve"> by the 2010 Census child population from birth through age 20. </w:t>
      </w:r>
      <w:r w:rsidR="00D87F0F" w:rsidRPr="00212E1B">
        <w:rPr>
          <w:rFonts w:ascii="Arial" w:hAnsi="Arial" w:cs="Arial"/>
          <w:sz w:val="22"/>
          <w:szCs w:val="22"/>
        </w:rPr>
        <w:t>First-time entries</w:t>
      </w:r>
      <w:r w:rsidRPr="00212E1B">
        <w:rPr>
          <w:rFonts w:ascii="Arial" w:hAnsi="Arial" w:cs="Arial"/>
          <w:sz w:val="22"/>
          <w:szCs w:val="22"/>
        </w:rPr>
        <w:t xml:space="preserve"> are also </w:t>
      </w:r>
      <w:r w:rsidRPr="00212E1B">
        <w:rPr>
          <w:rFonts w:ascii="Arial" w:hAnsi="Arial" w:cs="Arial"/>
          <w:sz w:val="22"/>
          <w:szCs w:val="22"/>
        </w:rPr>
        <w:lastRenderedPageBreak/>
        <w:t>broken out by age, race/ethnicity, gender and placement setting where the child was first disposed.</w:t>
      </w:r>
    </w:p>
    <w:p w14:paraId="053D474A" w14:textId="1E4BACE0" w:rsidR="001F401D" w:rsidRPr="00212E1B" w:rsidRDefault="001F401D" w:rsidP="001F401D">
      <w:pPr>
        <w:ind w:left="720" w:right="720"/>
        <w:rPr>
          <w:rFonts w:ascii="Arial" w:hAnsi="Arial" w:cs="Arial"/>
          <w:sz w:val="22"/>
          <w:szCs w:val="22"/>
        </w:rPr>
      </w:pPr>
      <w:r w:rsidRPr="00212E1B">
        <w:rPr>
          <w:rFonts w:ascii="Arial" w:hAnsi="Arial" w:cs="Arial"/>
          <w:b/>
          <w:sz w:val="22"/>
          <w:szCs w:val="22"/>
        </w:rPr>
        <w:t>Age:</w:t>
      </w:r>
      <w:r w:rsidRPr="00212E1B">
        <w:rPr>
          <w:rFonts w:ascii="Arial" w:hAnsi="Arial" w:cs="Arial"/>
          <w:sz w:val="22"/>
          <w:szCs w:val="22"/>
        </w:rPr>
        <w:t xml:space="preserve"> Age represents the child</w:t>
      </w:r>
      <w:r w:rsidR="009C298A">
        <w:rPr>
          <w:rFonts w:ascii="Arial" w:hAnsi="Arial" w:cs="Arial"/>
          <w:sz w:val="22"/>
          <w:szCs w:val="22"/>
        </w:rPr>
        <w:t>'</w:t>
      </w:r>
      <w:r w:rsidRPr="00212E1B">
        <w:rPr>
          <w:rFonts w:ascii="Arial" w:hAnsi="Arial" w:cs="Arial"/>
          <w:sz w:val="22"/>
          <w:szCs w:val="22"/>
        </w:rPr>
        <w:t>s age when first placed in foster care. The seven age groups are equivalent in range for simple comparisons. Additional categories are provided for infants (birth through age 1) and youth (age 13 through 20).</w:t>
      </w:r>
    </w:p>
    <w:p w14:paraId="4C90AF9F" w14:textId="7D115C14" w:rsidR="001F401D" w:rsidRPr="00212E1B" w:rsidRDefault="001F401D" w:rsidP="001F401D">
      <w:pPr>
        <w:ind w:left="720" w:right="720"/>
        <w:rPr>
          <w:rFonts w:ascii="Arial" w:hAnsi="Arial" w:cs="Arial"/>
          <w:sz w:val="22"/>
          <w:szCs w:val="22"/>
        </w:rPr>
      </w:pPr>
      <w:r w:rsidRPr="00212E1B">
        <w:rPr>
          <w:rFonts w:ascii="Arial" w:hAnsi="Arial" w:cs="Arial"/>
          <w:b/>
          <w:sz w:val="22"/>
          <w:szCs w:val="22"/>
        </w:rPr>
        <w:t>Race and ethnicity:</w:t>
      </w:r>
      <w:r w:rsidRPr="00212E1B">
        <w:rPr>
          <w:rFonts w:ascii="Arial" w:hAnsi="Arial" w:cs="Arial"/>
          <w:sz w:val="22"/>
          <w:szCs w:val="22"/>
        </w:rPr>
        <w:t xml:space="preserve"> Breakouts include Non-Hispanic White, Non-Hispanic Black or African American, Non-Hispanic Other, Non-Hispanic Two or More Races and Hispanic or Latino. The </w:t>
      </w:r>
      <w:r w:rsidR="009C298A">
        <w:rPr>
          <w:rFonts w:ascii="Arial" w:hAnsi="Arial" w:cs="Arial"/>
          <w:sz w:val="22"/>
          <w:szCs w:val="22"/>
        </w:rPr>
        <w:t>"</w:t>
      </w:r>
      <w:r w:rsidRPr="00212E1B">
        <w:rPr>
          <w:rFonts w:ascii="Arial" w:hAnsi="Arial" w:cs="Arial"/>
          <w:sz w:val="22"/>
          <w:szCs w:val="22"/>
        </w:rPr>
        <w:t>Non-Hispanic Other</w:t>
      </w:r>
      <w:r w:rsidR="009C298A">
        <w:rPr>
          <w:rFonts w:ascii="Arial" w:hAnsi="Arial" w:cs="Arial"/>
          <w:sz w:val="22"/>
          <w:szCs w:val="22"/>
        </w:rPr>
        <w:t>"</w:t>
      </w:r>
      <w:r w:rsidRPr="00212E1B">
        <w:rPr>
          <w:rFonts w:ascii="Arial" w:hAnsi="Arial" w:cs="Arial"/>
          <w:sz w:val="22"/>
          <w:szCs w:val="22"/>
        </w:rPr>
        <w:t xml:space="preserve"> category includes children who were not Hispanic, not White, not Black or African American, and whose record did not indicate more than one category. This category includes American Indian or Alaska Native, Asian, Native Hawaiian or Other Pacific Islander, and </w:t>
      </w:r>
      <w:r w:rsidR="00A63742" w:rsidRPr="00212E1B">
        <w:rPr>
          <w:rFonts w:ascii="Arial" w:hAnsi="Arial" w:cs="Arial"/>
          <w:sz w:val="22"/>
          <w:szCs w:val="22"/>
        </w:rPr>
        <w:t>children whose race was u</w:t>
      </w:r>
      <w:r w:rsidRPr="00212E1B">
        <w:rPr>
          <w:rFonts w:ascii="Arial" w:hAnsi="Arial" w:cs="Arial"/>
          <w:sz w:val="22"/>
          <w:szCs w:val="22"/>
        </w:rPr>
        <w:t xml:space="preserve">nable to </w:t>
      </w:r>
      <w:r w:rsidR="00A63742" w:rsidRPr="00212E1B">
        <w:rPr>
          <w:rFonts w:ascii="Arial" w:hAnsi="Arial" w:cs="Arial"/>
          <w:sz w:val="22"/>
          <w:szCs w:val="22"/>
        </w:rPr>
        <w:t>be d</w:t>
      </w:r>
      <w:r w:rsidRPr="00212E1B">
        <w:rPr>
          <w:rFonts w:ascii="Arial" w:hAnsi="Arial" w:cs="Arial"/>
          <w:sz w:val="22"/>
          <w:szCs w:val="22"/>
        </w:rPr>
        <w:t>etermine</w:t>
      </w:r>
      <w:r w:rsidR="00A63742" w:rsidRPr="00212E1B">
        <w:rPr>
          <w:rFonts w:ascii="Arial" w:hAnsi="Arial" w:cs="Arial"/>
          <w:sz w:val="22"/>
          <w:szCs w:val="22"/>
        </w:rPr>
        <w:t>d</w:t>
      </w:r>
      <w:r w:rsidRPr="00212E1B">
        <w:rPr>
          <w:rFonts w:ascii="Arial" w:hAnsi="Arial" w:cs="Arial"/>
          <w:sz w:val="22"/>
          <w:szCs w:val="22"/>
        </w:rPr>
        <w:t>.</w:t>
      </w:r>
    </w:p>
    <w:p w14:paraId="6A24B7C7" w14:textId="5DA78B2D" w:rsidR="001F401D" w:rsidRPr="008749F5" w:rsidRDefault="008749F5" w:rsidP="008749F5">
      <w:pPr>
        <w:ind w:left="720" w:right="720"/>
        <w:rPr>
          <w:rFonts w:ascii="Arial" w:hAnsi="Arial" w:cs="Arial"/>
          <w:b/>
          <w:sz w:val="22"/>
          <w:szCs w:val="22"/>
        </w:rPr>
      </w:pPr>
      <w:r>
        <w:rPr>
          <w:rFonts w:ascii="Arial" w:hAnsi="Arial" w:cs="Arial"/>
          <w:b/>
          <w:sz w:val="22"/>
          <w:szCs w:val="22"/>
        </w:rPr>
        <w:t>Sex</w:t>
      </w:r>
      <w:r w:rsidR="001F401D" w:rsidRPr="00212E1B">
        <w:rPr>
          <w:rFonts w:ascii="Arial" w:hAnsi="Arial" w:cs="Arial"/>
          <w:b/>
          <w:sz w:val="22"/>
          <w:szCs w:val="22"/>
        </w:rPr>
        <w:t>:</w:t>
      </w:r>
      <w:r w:rsidR="001F401D" w:rsidRPr="00212E1B">
        <w:rPr>
          <w:rFonts w:ascii="Arial" w:hAnsi="Arial" w:cs="Arial"/>
          <w:sz w:val="22"/>
          <w:szCs w:val="22"/>
        </w:rPr>
        <w:t xml:space="preserve"> </w:t>
      </w:r>
      <w:r>
        <w:rPr>
          <w:rFonts w:ascii="Arial" w:hAnsi="Arial" w:cs="Arial"/>
          <w:sz w:val="22"/>
          <w:szCs w:val="22"/>
        </w:rPr>
        <w:t>This</w:t>
      </w:r>
      <w:r w:rsidRPr="00212E1B">
        <w:rPr>
          <w:rFonts w:ascii="Arial" w:hAnsi="Arial" w:cs="Arial"/>
          <w:sz w:val="22"/>
          <w:szCs w:val="22"/>
        </w:rPr>
        <w:t xml:space="preserve"> represents the child</w:t>
      </w:r>
      <w:r>
        <w:rPr>
          <w:rFonts w:ascii="Arial" w:hAnsi="Arial" w:cs="Arial"/>
          <w:sz w:val="22"/>
          <w:szCs w:val="22"/>
        </w:rPr>
        <w:t>'</w:t>
      </w:r>
      <w:r w:rsidRPr="00212E1B">
        <w:rPr>
          <w:rFonts w:ascii="Arial" w:hAnsi="Arial" w:cs="Arial"/>
          <w:sz w:val="22"/>
          <w:szCs w:val="22"/>
        </w:rPr>
        <w:t xml:space="preserve">s </w:t>
      </w:r>
      <w:r>
        <w:rPr>
          <w:rFonts w:ascii="Arial" w:hAnsi="Arial" w:cs="Arial"/>
          <w:sz w:val="22"/>
          <w:szCs w:val="22"/>
        </w:rPr>
        <w:t xml:space="preserve">legal </w:t>
      </w:r>
      <w:r w:rsidRPr="00212E1B">
        <w:rPr>
          <w:rFonts w:ascii="Arial" w:hAnsi="Arial" w:cs="Arial"/>
          <w:sz w:val="22"/>
          <w:szCs w:val="22"/>
        </w:rPr>
        <w:t>sex.</w:t>
      </w:r>
    </w:p>
    <w:p w14:paraId="4CE0544E" w14:textId="46A380B2" w:rsidR="001F401D" w:rsidRPr="00212E1B" w:rsidRDefault="001F401D" w:rsidP="001F401D">
      <w:pPr>
        <w:ind w:left="720" w:right="720"/>
        <w:rPr>
          <w:rFonts w:ascii="Arial" w:hAnsi="Arial" w:cs="Arial"/>
          <w:sz w:val="22"/>
          <w:szCs w:val="22"/>
        </w:rPr>
      </w:pPr>
      <w:r w:rsidRPr="00212E1B">
        <w:rPr>
          <w:rFonts w:ascii="Arial" w:hAnsi="Arial" w:cs="Arial"/>
          <w:b/>
          <w:sz w:val="22"/>
          <w:szCs w:val="22"/>
        </w:rPr>
        <w:t xml:space="preserve">First </w:t>
      </w:r>
      <w:r w:rsidR="00096DE3" w:rsidRPr="00212E1B">
        <w:rPr>
          <w:rFonts w:ascii="Arial" w:hAnsi="Arial" w:cs="Arial"/>
          <w:b/>
          <w:sz w:val="22"/>
          <w:szCs w:val="22"/>
        </w:rPr>
        <w:t xml:space="preserve">reported </w:t>
      </w:r>
      <w:r w:rsidRPr="00212E1B">
        <w:rPr>
          <w:rFonts w:ascii="Arial" w:hAnsi="Arial" w:cs="Arial"/>
          <w:b/>
          <w:sz w:val="22"/>
          <w:szCs w:val="22"/>
        </w:rPr>
        <w:t xml:space="preserve">placement setting: </w:t>
      </w:r>
      <w:r w:rsidRPr="00212E1B">
        <w:rPr>
          <w:rFonts w:ascii="Arial" w:hAnsi="Arial" w:cs="Arial"/>
          <w:sz w:val="22"/>
          <w:szCs w:val="22"/>
        </w:rPr>
        <w:t xml:space="preserve">This indicator shows </w:t>
      </w:r>
      <w:r w:rsidR="00096DE3" w:rsidRPr="00212E1B">
        <w:rPr>
          <w:rFonts w:ascii="Arial" w:hAnsi="Arial" w:cs="Arial"/>
          <w:sz w:val="22"/>
          <w:szCs w:val="22"/>
        </w:rPr>
        <w:t xml:space="preserve">the first reported placement of </w:t>
      </w:r>
      <w:r w:rsidRPr="00212E1B">
        <w:rPr>
          <w:rFonts w:ascii="Arial" w:hAnsi="Arial" w:cs="Arial"/>
          <w:sz w:val="22"/>
          <w:szCs w:val="22"/>
        </w:rPr>
        <w:t>children who entered foster care for the first time</w:t>
      </w:r>
      <w:r w:rsidR="00096DE3" w:rsidRPr="00212E1B">
        <w:rPr>
          <w:rFonts w:ascii="Arial" w:hAnsi="Arial" w:cs="Arial"/>
          <w:sz w:val="22"/>
          <w:szCs w:val="22"/>
        </w:rPr>
        <w:t xml:space="preserve"> during the reporting period</w:t>
      </w:r>
      <w:r w:rsidRPr="00212E1B">
        <w:rPr>
          <w:rFonts w:ascii="Arial" w:hAnsi="Arial" w:cs="Arial"/>
          <w:sz w:val="22"/>
          <w:szCs w:val="22"/>
        </w:rPr>
        <w:t xml:space="preserve">. Placement settings are the different environments children can be placed when they enter the foster care system. Pre-adoptive settings, as well as foster family settings (both relative and non-relative) are family-based placement settings. Group homes and institutions are more restrictive placement settings and are often referred to as congregate care settings. </w:t>
      </w:r>
    </w:p>
    <w:p w14:paraId="3C88D291" w14:textId="77777777" w:rsidR="001F401D" w:rsidRPr="00212E1B" w:rsidRDefault="001F401D" w:rsidP="001F401D">
      <w:pPr>
        <w:ind w:left="720" w:right="720"/>
        <w:rPr>
          <w:rFonts w:ascii="Arial" w:hAnsi="Arial" w:cs="Arial"/>
          <w:sz w:val="22"/>
          <w:szCs w:val="22"/>
        </w:rPr>
      </w:pPr>
      <w:r w:rsidRPr="00212E1B">
        <w:rPr>
          <w:rFonts w:ascii="Arial" w:hAnsi="Arial" w:cs="Arial"/>
          <w:sz w:val="22"/>
          <w:szCs w:val="22"/>
        </w:rPr>
        <w:t>One should note that there are some inconsistencies across the counties in the use of trial home visits and in the number of children on a runaway status, often due to the impact of county payment and data systems.</w:t>
      </w:r>
    </w:p>
    <w:p w14:paraId="7BF73E28" w14:textId="7AE1E399" w:rsidR="00131A56" w:rsidRPr="00212E1B" w:rsidRDefault="001F401D" w:rsidP="00131A56">
      <w:pPr>
        <w:ind w:left="180"/>
        <w:rPr>
          <w:rFonts w:ascii="Arial" w:hAnsi="Arial" w:cs="Arial"/>
          <w:sz w:val="22"/>
          <w:szCs w:val="22"/>
        </w:rPr>
      </w:pPr>
      <w:r w:rsidRPr="00212E1B">
        <w:rPr>
          <w:rFonts w:ascii="Arial" w:hAnsi="Arial" w:cs="Arial"/>
          <w:b/>
          <w:sz w:val="22"/>
          <w:szCs w:val="22"/>
        </w:rPr>
        <w:t>SOURCE:</w:t>
      </w:r>
      <w:r w:rsidRPr="00212E1B">
        <w:rPr>
          <w:rFonts w:ascii="Arial" w:hAnsi="Arial" w:cs="Arial"/>
          <w:sz w:val="22"/>
          <w:szCs w:val="22"/>
        </w:rPr>
        <w:t xml:space="preserve"> </w:t>
      </w:r>
      <w:r w:rsidR="00212E1B">
        <w:rPr>
          <w:rFonts w:ascii="Arial" w:hAnsi="Arial" w:cs="Arial"/>
          <w:sz w:val="22"/>
          <w:szCs w:val="22"/>
        </w:rPr>
        <w:t>PPC</w:t>
      </w:r>
      <w:r w:rsidR="009C298A">
        <w:rPr>
          <w:rFonts w:ascii="Arial" w:hAnsi="Arial" w:cs="Arial"/>
          <w:sz w:val="22"/>
          <w:szCs w:val="22"/>
        </w:rPr>
        <w:t>'</w:t>
      </w:r>
      <w:r w:rsidR="00212E1B">
        <w:rPr>
          <w:rFonts w:ascii="Arial" w:hAnsi="Arial" w:cs="Arial"/>
          <w:sz w:val="22"/>
          <w:szCs w:val="22"/>
        </w:rPr>
        <w:t xml:space="preserve">s analysis of data provided by </w:t>
      </w:r>
      <w:r w:rsidRPr="00212E1B">
        <w:rPr>
          <w:rFonts w:ascii="Arial" w:hAnsi="Arial" w:cs="Arial"/>
          <w:sz w:val="22"/>
          <w:szCs w:val="22"/>
        </w:rPr>
        <w:t>Public Consulting Group for Pennsylvania Department of Human Services, Office of Children, Youth and Families.</w:t>
      </w:r>
    </w:p>
    <w:p w14:paraId="541BB48E" w14:textId="40F93FE3" w:rsidR="001F401D" w:rsidRPr="001C3A76" w:rsidRDefault="001F401D" w:rsidP="00131A56">
      <w:pPr>
        <w:spacing w:before="240"/>
        <w:rPr>
          <w:rFonts w:ascii="Arial" w:hAnsi="Arial" w:cs="Arial"/>
          <w:b/>
          <w:sz w:val="22"/>
          <w:szCs w:val="22"/>
          <w:u w:val="single"/>
        </w:rPr>
      </w:pPr>
      <w:r w:rsidRPr="001C3A76">
        <w:rPr>
          <w:rFonts w:ascii="Arial" w:hAnsi="Arial" w:cs="Arial"/>
          <w:b/>
          <w:sz w:val="22"/>
          <w:szCs w:val="22"/>
          <w:u w:val="single"/>
        </w:rPr>
        <w:t>FOSTER CARE – RE-ENTRIES</w:t>
      </w:r>
    </w:p>
    <w:p w14:paraId="45EA9456" w14:textId="77777777" w:rsidR="001F401D" w:rsidRPr="001C3A76" w:rsidRDefault="001F401D" w:rsidP="00C65856">
      <w:pPr>
        <w:spacing w:before="240"/>
        <w:rPr>
          <w:rFonts w:ascii="Arial" w:hAnsi="Arial" w:cs="Arial"/>
          <w:b/>
          <w:sz w:val="22"/>
          <w:szCs w:val="22"/>
        </w:rPr>
      </w:pPr>
      <w:r w:rsidRPr="001C3A76">
        <w:rPr>
          <w:rFonts w:ascii="Arial" w:hAnsi="Arial" w:cs="Arial"/>
          <w:b/>
          <w:sz w:val="22"/>
          <w:szCs w:val="22"/>
        </w:rPr>
        <w:t>Children Re-Entering Foster Care</w:t>
      </w:r>
    </w:p>
    <w:p w14:paraId="7508F564" w14:textId="0B2BCB6D" w:rsidR="002E00FA" w:rsidRPr="001C3A76" w:rsidRDefault="001F401D" w:rsidP="002E00FA">
      <w:pPr>
        <w:rPr>
          <w:rFonts w:ascii="Arial" w:hAnsi="Arial" w:cs="Arial"/>
          <w:sz w:val="22"/>
          <w:szCs w:val="22"/>
        </w:rPr>
      </w:pPr>
      <w:r w:rsidRPr="001C3A76">
        <w:rPr>
          <w:rFonts w:ascii="Arial" w:hAnsi="Arial" w:cs="Arial"/>
          <w:sz w:val="22"/>
          <w:szCs w:val="22"/>
        </w:rPr>
        <w:t xml:space="preserve">This indicator shows the count and percentage of children who returned to out-of-home placement any time during the reporting period (10/1 – 9/30) after a prior discharge from foster care. </w:t>
      </w:r>
      <w:r w:rsidRPr="001C3A76">
        <w:rPr>
          <w:rFonts w:ascii="Arial" w:hAnsi="Arial" w:cs="Arial"/>
          <w:sz w:val="22"/>
          <w:szCs w:val="22"/>
          <w:u w:val="single"/>
        </w:rPr>
        <w:t>This indicator can be a duplicated count as a child can re-enter placement more than once during the period and would be counted each time.</w:t>
      </w:r>
      <w:r w:rsidRPr="001C3A76">
        <w:rPr>
          <w:rFonts w:ascii="Arial" w:hAnsi="Arial" w:cs="Arial"/>
          <w:sz w:val="22"/>
          <w:szCs w:val="22"/>
        </w:rPr>
        <w:t xml:space="preserve"> Re-entries are also broken out by age, race/ethnicity, gender and placement setting</w:t>
      </w:r>
      <w:r w:rsidR="002E00FA" w:rsidRPr="001C3A76">
        <w:rPr>
          <w:rFonts w:ascii="Arial" w:hAnsi="Arial" w:cs="Arial"/>
          <w:sz w:val="22"/>
          <w:szCs w:val="22"/>
        </w:rPr>
        <w:t xml:space="preserve"> at the time of re-entry</w:t>
      </w:r>
      <w:r w:rsidRPr="001C3A76">
        <w:rPr>
          <w:rFonts w:ascii="Arial" w:hAnsi="Arial" w:cs="Arial"/>
          <w:sz w:val="22"/>
          <w:szCs w:val="22"/>
        </w:rPr>
        <w:t>.</w:t>
      </w:r>
      <w:r w:rsidR="002E00FA" w:rsidRPr="001C3A76">
        <w:rPr>
          <w:rFonts w:ascii="Arial" w:hAnsi="Arial" w:cs="Arial"/>
          <w:sz w:val="22"/>
          <w:szCs w:val="22"/>
        </w:rPr>
        <w:t xml:space="preserve"> </w:t>
      </w:r>
    </w:p>
    <w:p w14:paraId="53A1821E" w14:textId="674FFC3F" w:rsidR="001F401D" w:rsidRPr="001C3A76" w:rsidRDefault="001F401D" w:rsidP="001F401D">
      <w:pPr>
        <w:ind w:left="720" w:right="720"/>
        <w:rPr>
          <w:rFonts w:ascii="Arial" w:hAnsi="Arial" w:cs="Arial"/>
          <w:sz w:val="22"/>
          <w:szCs w:val="22"/>
        </w:rPr>
      </w:pPr>
      <w:r w:rsidRPr="001C3A76">
        <w:rPr>
          <w:rFonts w:ascii="Arial" w:hAnsi="Arial" w:cs="Arial"/>
          <w:b/>
          <w:sz w:val="22"/>
          <w:szCs w:val="22"/>
        </w:rPr>
        <w:t>Age:</w:t>
      </w:r>
      <w:r w:rsidRPr="001C3A76">
        <w:rPr>
          <w:rFonts w:ascii="Arial" w:hAnsi="Arial" w:cs="Arial"/>
          <w:sz w:val="22"/>
          <w:szCs w:val="22"/>
        </w:rPr>
        <w:t xml:space="preserve"> Age represents the child</w:t>
      </w:r>
      <w:r w:rsidR="009C298A">
        <w:rPr>
          <w:rFonts w:ascii="Arial" w:hAnsi="Arial" w:cs="Arial"/>
          <w:sz w:val="22"/>
          <w:szCs w:val="22"/>
        </w:rPr>
        <w:t>'</w:t>
      </w:r>
      <w:r w:rsidRPr="001C3A76">
        <w:rPr>
          <w:rFonts w:ascii="Arial" w:hAnsi="Arial" w:cs="Arial"/>
          <w:sz w:val="22"/>
          <w:szCs w:val="22"/>
        </w:rPr>
        <w:t>s age when placed back into foster care. The seven age groups are equivalent in range for simple comparisons. Additional categories are provided for infants (birth through age 1) and youth (age 13 through 20).</w:t>
      </w:r>
    </w:p>
    <w:p w14:paraId="66E4FEA0" w14:textId="5C5056D6" w:rsidR="001F401D" w:rsidRPr="001C3A76" w:rsidRDefault="001F401D" w:rsidP="001F401D">
      <w:pPr>
        <w:ind w:left="720" w:right="720"/>
        <w:rPr>
          <w:rFonts w:ascii="Arial" w:hAnsi="Arial" w:cs="Arial"/>
          <w:sz w:val="22"/>
          <w:szCs w:val="22"/>
        </w:rPr>
      </w:pPr>
      <w:r w:rsidRPr="001C3A76">
        <w:rPr>
          <w:rFonts w:ascii="Arial" w:hAnsi="Arial" w:cs="Arial"/>
          <w:b/>
          <w:sz w:val="22"/>
          <w:szCs w:val="22"/>
        </w:rPr>
        <w:t>Race and ethnicity:</w:t>
      </w:r>
      <w:r w:rsidRPr="001C3A76">
        <w:rPr>
          <w:rFonts w:ascii="Arial" w:hAnsi="Arial" w:cs="Arial"/>
          <w:sz w:val="22"/>
          <w:szCs w:val="22"/>
        </w:rPr>
        <w:t xml:space="preserve"> Breakouts include Non-Hispanic White, Non-Hispanic Black or African American, Non-Hispanic Other, Non-Hispanic Two or More Races and Hispanic or Latino. The </w:t>
      </w:r>
      <w:r w:rsidR="009C298A">
        <w:rPr>
          <w:rFonts w:ascii="Arial" w:hAnsi="Arial" w:cs="Arial"/>
          <w:sz w:val="22"/>
          <w:szCs w:val="22"/>
        </w:rPr>
        <w:t>"</w:t>
      </w:r>
      <w:r w:rsidRPr="001C3A76">
        <w:rPr>
          <w:rFonts w:ascii="Arial" w:hAnsi="Arial" w:cs="Arial"/>
          <w:sz w:val="22"/>
          <w:szCs w:val="22"/>
        </w:rPr>
        <w:t>Non-Hispanic Other</w:t>
      </w:r>
      <w:r w:rsidR="009C298A">
        <w:rPr>
          <w:rFonts w:ascii="Arial" w:hAnsi="Arial" w:cs="Arial"/>
          <w:sz w:val="22"/>
          <w:szCs w:val="22"/>
        </w:rPr>
        <w:t>"</w:t>
      </w:r>
      <w:r w:rsidRPr="001C3A76">
        <w:rPr>
          <w:rFonts w:ascii="Arial" w:hAnsi="Arial" w:cs="Arial"/>
          <w:sz w:val="22"/>
          <w:szCs w:val="22"/>
        </w:rPr>
        <w:t xml:space="preserve"> category includes children who were not Hispanic, not White, not Black or African American, and whose record did not indicate more than one category. This category includes American Indian </w:t>
      </w:r>
      <w:r w:rsidRPr="001C3A76">
        <w:rPr>
          <w:rFonts w:ascii="Arial" w:hAnsi="Arial" w:cs="Arial"/>
          <w:sz w:val="22"/>
          <w:szCs w:val="22"/>
        </w:rPr>
        <w:lastRenderedPageBreak/>
        <w:t xml:space="preserve">or Alaska Native, Asian, Native Hawaiian or Other Pacific Islander, and </w:t>
      </w:r>
      <w:r w:rsidR="002E00FA" w:rsidRPr="001C3A76">
        <w:rPr>
          <w:rFonts w:ascii="Arial" w:hAnsi="Arial" w:cs="Arial"/>
          <w:sz w:val="22"/>
          <w:szCs w:val="22"/>
        </w:rPr>
        <w:t>children whose race was u</w:t>
      </w:r>
      <w:r w:rsidRPr="001C3A76">
        <w:rPr>
          <w:rFonts w:ascii="Arial" w:hAnsi="Arial" w:cs="Arial"/>
          <w:sz w:val="22"/>
          <w:szCs w:val="22"/>
        </w:rPr>
        <w:t xml:space="preserve">nable to </w:t>
      </w:r>
      <w:r w:rsidR="002E00FA" w:rsidRPr="001C3A76">
        <w:rPr>
          <w:rFonts w:ascii="Arial" w:hAnsi="Arial" w:cs="Arial"/>
          <w:sz w:val="22"/>
          <w:szCs w:val="22"/>
        </w:rPr>
        <w:t>be d</w:t>
      </w:r>
      <w:r w:rsidRPr="001C3A76">
        <w:rPr>
          <w:rFonts w:ascii="Arial" w:hAnsi="Arial" w:cs="Arial"/>
          <w:sz w:val="22"/>
          <w:szCs w:val="22"/>
        </w:rPr>
        <w:t>etermine</w:t>
      </w:r>
      <w:r w:rsidR="002E00FA" w:rsidRPr="001C3A76">
        <w:rPr>
          <w:rFonts w:ascii="Arial" w:hAnsi="Arial" w:cs="Arial"/>
          <w:sz w:val="22"/>
          <w:szCs w:val="22"/>
        </w:rPr>
        <w:t>d</w:t>
      </w:r>
      <w:r w:rsidRPr="001C3A76">
        <w:rPr>
          <w:rFonts w:ascii="Arial" w:hAnsi="Arial" w:cs="Arial"/>
          <w:sz w:val="22"/>
          <w:szCs w:val="22"/>
        </w:rPr>
        <w:t>.</w:t>
      </w:r>
    </w:p>
    <w:p w14:paraId="214BB0A5" w14:textId="77777777" w:rsidR="009E440F" w:rsidRPr="00212E1B" w:rsidRDefault="009E440F" w:rsidP="009E440F">
      <w:pPr>
        <w:ind w:left="720" w:right="720"/>
        <w:rPr>
          <w:rFonts w:ascii="Arial" w:hAnsi="Arial" w:cs="Arial"/>
          <w:b/>
          <w:sz w:val="22"/>
          <w:szCs w:val="22"/>
        </w:rPr>
      </w:pPr>
      <w:r>
        <w:rPr>
          <w:rFonts w:ascii="Arial" w:hAnsi="Arial" w:cs="Arial"/>
          <w:b/>
          <w:sz w:val="22"/>
          <w:szCs w:val="22"/>
        </w:rPr>
        <w:t>Sex</w:t>
      </w:r>
      <w:r w:rsidR="001F401D" w:rsidRPr="001C3A76">
        <w:rPr>
          <w:rFonts w:ascii="Arial" w:hAnsi="Arial" w:cs="Arial"/>
          <w:b/>
          <w:sz w:val="22"/>
          <w:szCs w:val="22"/>
        </w:rPr>
        <w:t>:</w:t>
      </w:r>
      <w:r w:rsidR="001F401D" w:rsidRPr="001C3A76">
        <w:rPr>
          <w:rFonts w:ascii="Arial" w:hAnsi="Arial" w:cs="Arial"/>
          <w:sz w:val="22"/>
          <w:szCs w:val="22"/>
        </w:rPr>
        <w:t xml:space="preserve"> </w:t>
      </w:r>
      <w:r>
        <w:rPr>
          <w:rFonts w:ascii="Arial" w:hAnsi="Arial" w:cs="Arial"/>
          <w:sz w:val="22"/>
          <w:szCs w:val="22"/>
        </w:rPr>
        <w:t>This</w:t>
      </w:r>
      <w:r w:rsidRPr="00212E1B">
        <w:rPr>
          <w:rFonts w:ascii="Arial" w:hAnsi="Arial" w:cs="Arial"/>
          <w:sz w:val="22"/>
          <w:szCs w:val="22"/>
        </w:rPr>
        <w:t xml:space="preserve"> represents the child</w:t>
      </w:r>
      <w:r>
        <w:rPr>
          <w:rFonts w:ascii="Arial" w:hAnsi="Arial" w:cs="Arial"/>
          <w:sz w:val="22"/>
          <w:szCs w:val="22"/>
        </w:rPr>
        <w:t>'</w:t>
      </w:r>
      <w:r w:rsidRPr="00212E1B">
        <w:rPr>
          <w:rFonts w:ascii="Arial" w:hAnsi="Arial" w:cs="Arial"/>
          <w:sz w:val="22"/>
          <w:szCs w:val="22"/>
        </w:rPr>
        <w:t xml:space="preserve">s </w:t>
      </w:r>
      <w:r>
        <w:rPr>
          <w:rFonts w:ascii="Arial" w:hAnsi="Arial" w:cs="Arial"/>
          <w:sz w:val="22"/>
          <w:szCs w:val="22"/>
        </w:rPr>
        <w:t xml:space="preserve">legal </w:t>
      </w:r>
      <w:r w:rsidRPr="00212E1B">
        <w:rPr>
          <w:rFonts w:ascii="Arial" w:hAnsi="Arial" w:cs="Arial"/>
          <w:sz w:val="22"/>
          <w:szCs w:val="22"/>
        </w:rPr>
        <w:t>sex.</w:t>
      </w:r>
    </w:p>
    <w:p w14:paraId="43226B82" w14:textId="2BA00E29" w:rsidR="001F401D" w:rsidRPr="001C3A76" w:rsidRDefault="001F401D" w:rsidP="001F401D">
      <w:pPr>
        <w:ind w:left="720" w:right="720"/>
        <w:rPr>
          <w:rFonts w:ascii="Arial" w:hAnsi="Arial" w:cs="Arial"/>
          <w:sz w:val="22"/>
          <w:szCs w:val="22"/>
        </w:rPr>
      </w:pPr>
      <w:r w:rsidRPr="001C3A76">
        <w:rPr>
          <w:rFonts w:ascii="Arial" w:hAnsi="Arial" w:cs="Arial"/>
          <w:b/>
          <w:sz w:val="22"/>
          <w:szCs w:val="22"/>
        </w:rPr>
        <w:t xml:space="preserve">Placement setting at re-entry: </w:t>
      </w:r>
      <w:r w:rsidRPr="001C3A76">
        <w:rPr>
          <w:rFonts w:ascii="Arial" w:hAnsi="Arial" w:cs="Arial"/>
          <w:sz w:val="22"/>
          <w:szCs w:val="22"/>
        </w:rPr>
        <w:t xml:space="preserve">This indicator shows </w:t>
      </w:r>
      <w:r w:rsidR="00096DE3" w:rsidRPr="001C3A76">
        <w:rPr>
          <w:rFonts w:ascii="Arial" w:hAnsi="Arial" w:cs="Arial"/>
          <w:sz w:val="22"/>
          <w:szCs w:val="22"/>
        </w:rPr>
        <w:t xml:space="preserve">the reported placement </w:t>
      </w:r>
      <w:r w:rsidRPr="001C3A76">
        <w:rPr>
          <w:rFonts w:ascii="Arial" w:hAnsi="Arial" w:cs="Arial"/>
          <w:sz w:val="22"/>
          <w:szCs w:val="22"/>
        </w:rPr>
        <w:t xml:space="preserve">where children who re-entered foster care were placed upon return. Placement settings are the different environments children can be placed when they enter the foster care system. Pre-adoptive settings, as well as foster family settings (both relative and non-relative) are family-based placement settings. Group homes and institutions are more restrictive placement settings and are often referred to as congregate care settings.  </w:t>
      </w:r>
    </w:p>
    <w:p w14:paraId="35632502" w14:textId="5A6AE396" w:rsidR="001F401D" w:rsidRPr="001C3A76" w:rsidRDefault="001F401D" w:rsidP="00DE70B1">
      <w:pPr>
        <w:ind w:left="720" w:right="720"/>
        <w:rPr>
          <w:rFonts w:ascii="Arial" w:hAnsi="Arial" w:cs="Arial"/>
          <w:b/>
          <w:sz w:val="22"/>
          <w:szCs w:val="22"/>
        </w:rPr>
      </w:pPr>
      <w:r w:rsidRPr="001C3A76">
        <w:rPr>
          <w:rFonts w:ascii="Arial" w:hAnsi="Arial" w:cs="Arial"/>
          <w:sz w:val="22"/>
          <w:szCs w:val="22"/>
        </w:rPr>
        <w:t xml:space="preserve">One should note that there are some inconsistencies across the counties in the use of trial home visits and in the number of children on a runaway status, often due to the impact of county payment and data systems. </w:t>
      </w:r>
    </w:p>
    <w:p w14:paraId="19D9114F" w14:textId="7F7C8A37" w:rsidR="001F401D" w:rsidRPr="001C3A76" w:rsidRDefault="001F401D" w:rsidP="00DE70B1">
      <w:pPr>
        <w:ind w:left="180"/>
        <w:rPr>
          <w:rFonts w:ascii="Arial" w:hAnsi="Arial" w:cs="Arial"/>
          <w:b/>
          <w:sz w:val="22"/>
          <w:szCs w:val="22"/>
          <w:u w:val="single"/>
        </w:rPr>
      </w:pPr>
      <w:r w:rsidRPr="001C3A76">
        <w:rPr>
          <w:rFonts w:ascii="Arial" w:hAnsi="Arial" w:cs="Arial"/>
          <w:b/>
          <w:sz w:val="22"/>
          <w:szCs w:val="22"/>
        </w:rPr>
        <w:t>SOURCE:</w:t>
      </w:r>
      <w:r w:rsidRPr="001C3A76">
        <w:rPr>
          <w:rFonts w:ascii="Arial" w:hAnsi="Arial" w:cs="Arial"/>
          <w:sz w:val="22"/>
          <w:szCs w:val="22"/>
        </w:rPr>
        <w:t xml:space="preserve"> </w:t>
      </w:r>
      <w:r w:rsidR="001C3A76">
        <w:rPr>
          <w:rFonts w:ascii="Arial" w:hAnsi="Arial" w:cs="Arial"/>
          <w:sz w:val="22"/>
          <w:szCs w:val="22"/>
        </w:rPr>
        <w:t>PPC</w:t>
      </w:r>
      <w:r w:rsidR="009C298A">
        <w:rPr>
          <w:rFonts w:ascii="Arial" w:hAnsi="Arial" w:cs="Arial"/>
          <w:sz w:val="22"/>
          <w:szCs w:val="22"/>
        </w:rPr>
        <w:t>'</w:t>
      </w:r>
      <w:r w:rsidR="001C3A76">
        <w:rPr>
          <w:rFonts w:ascii="Arial" w:hAnsi="Arial" w:cs="Arial"/>
          <w:sz w:val="22"/>
          <w:szCs w:val="22"/>
        </w:rPr>
        <w:t xml:space="preserve">s analysis of data provided by </w:t>
      </w:r>
      <w:r w:rsidRPr="001C3A76">
        <w:rPr>
          <w:rFonts w:ascii="Arial" w:hAnsi="Arial" w:cs="Arial"/>
          <w:sz w:val="22"/>
          <w:szCs w:val="22"/>
        </w:rPr>
        <w:t>Public Consulting Group for Pennsylvania Department of Human Services, Office of Children, Youth and Families.</w:t>
      </w:r>
    </w:p>
    <w:p w14:paraId="3BB29EE2" w14:textId="77777777" w:rsidR="009E440F" w:rsidRDefault="009E440F" w:rsidP="005C36EE">
      <w:pPr>
        <w:spacing w:before="240"/>
        <w:rPr>
          <w:rFonts w:ascii="Arial" w:hAnsi="Arial" w:cs="Arial"/>
          <w:b/>
          <w:sz w:val="22"/>
          <w:szCs w:val="22"/>
          <w:u w:val="single"/>
        </w:rPr>
      </w:pPr>
      <w:r>
        <w:rPr>
          <w:rFonts w:ascii="Arial" w:hAnsi="Arial" w:cs="Arial"/>
          <w:b/>
          <w:sz w:val="22"/>
          <w:szCs w:val="22"/>
          <w:u w:val="single"/>
        </w:rPr>
        <w:t>FOSTER CARE – PLACEMENT REASONS</w:t>
      </w:r>
    </w:p>
    <w:p w14:paraId="03AFF59F" w14:textId="77777777" w:rsidR="009E440F" w:rsidRDefault="009E440F" w:rsidP="005C36EE">
      <w:pPr>
        <w:spacing w:before="240"/>
        <w:rPr>
          <w:rFonts w:ascii="Arial" w:hAnsi="Arial" w:cs="Arial"/>
          <w:b/>
          <w:sz w:val="22"/>
          <w:szCs w:val="22"/>
        </w:rPr>
      </w:pPr>
      <w:r>
        <w:rPr>
          <w:rFonts w:ascii="Arial" w:hAnsi="Arial" w:cs="Arial"/>
          <w:b/>
          <w:sz w:val="22"/>
          <w:szCs w:val="22"/>
        </w:rPr>
        <w:t>Top Five Placement Reasons</w:t>
      </w:r>
    </w:p>
    <w:p w14:paraId="024362F5" w14:textId="7B87BDB9" w:rsidR="009E440F" w:rsidRPr="001C3A76" w:rsidRDefault="009E440F" w:rsidP="009E440F">
      <w:pPr>
        <w:rPr>
          <w:rFonts w:ascii="Arial" w:hAnsi="Arial" w:cs="Arial"/>
          <w:sz w:val="22"/>
          <w:szCs w:val="22"/>
        </w:rPr>
      </w:pPr>
      <w:r w:rsidRPr="001C3A76">
        <w:rPr>
          <w:rFonts w:ascii="Arial" w:hAnsi="Arial" w:cs="Arial"/>
          <w:sz w:val="22"/>
          <w:szCs w:val="22"/>
        </w:rPr>
        <w:t xml:space="preserve">This indicator shows the </w:t>
      </w:r>
      <w:r>
        <w:rPr>
          <w:rFonts w:ascii="Arial" w:hAnsi="Arial" w:cs="Arial"/>
          <w:sz w:val="22"/>
          <w:szCs w:val="22"/>
        </w:rPr>
        <w:t>top five reasons for placement into</w:t>
      </w:r>
      <w:r w:rsidRPr="001C3A76">
        <w:rPr>
          <w:rFonts w:ascii="Arial" w:hAnsi="Arial" w:cs="Arial"/>
          <w:sz w:val="22"/>
          <w:szCs w:val="22"/>
        </w:rPr>
        <w:t xml:space="preserve"> out-of-home </w:t>
      </w:r>
      <w:r>
        <w:rPr>
          <w:rFonts w:ascii="Arial" w:hAnsi="Arial" w:cs="Arial"/>
          <w:sz w:val="22"/>
          <w:szCs w:val="22"/>
        </w:rPr>
        <w:t>care</w:t>
      </w:r>
      <w:r w:rsidRPr="001C3A76">
        <w:rPr>
          <w:rFonts w:ascii="Arial" w:hAnsi="Arial" w:cs="Arial"/>
          <w:sz w:val="22"/>
          <w:szCs w:val="22"/>
        </w:rPr>
        <w:t xml:space="preserve">. </w:t>
      </w:r>
      <w:r w:rsidRPr="001C3A76">
        <w:rPr>
          <w:rFonts w:ascii="Arial" w:hAnsi="Arial" w:cs="Arial"/>
          <w:sz w:val="22"/>
          <w:szCs w:val="22"/>
          <w:u w:val="single"/>
        </w:rPr>
        <w:t xml:space="preserve">This indicator can be duplicated as a child can </w:t>
      </w:r>
      <w:r>
        <w:rPr>
          <w:rFonts w:ascii="Arial" w:hAnsi="Arial" w:cs="Arial"/>
          <w:sz w:val="22"/>
          <w:szCs w:val="22"/>
          <w:u w:val="single"/>
        </w:rPr>
        <w:t xml:space="preserve">have multiple reasons for </w:t>
      </w:r>
      <w:r w:rsidRPr="001C3A76">
        <w:rPr>
          <w:rFonts w:ascii="Arial" w:hAnsi="Arial" w:cs="Arial"/>
          <w:sz w:val="22"/>
          <w:szCs w:val="22"/>
          <w:u w:val="single"/>
        </w:rPr>
        <w:t xml:space="preserve">placement and would be counted </w:t>
      </w:r>
      <w:r>
        <w:rPr>
          <w:rFonts w:ascii="Arial" w:hAnsi="Arial" w:cs="Arial"/>
          <w:sz w:val="22"/>
          <w:szCs w:val="22"/>
          <w:u w:val="single"/>
        </w:rPr>
        <w:t>in each category</w:t>
      </w:r>
      <w:r w:rsidRPr="001C3A76">
        <w:rPr>
          <w:rFonts w:ascii="Arial" w:hAnsi="Arial" w:cs="Arial"/>
          <w:sz w:val="22"/>
          <w:szCs w:val="22"/>
          <w:u w:val="single"/>
        </w:rPr>
        <w:t>.</w:t>
      </w:r>
      <w:r w:rsidRPr="001C3A76">
        <w:rPr>
          <w:rFonts w:ascii="Arial" w:hAnsi="Arial" w:cs="Arial"/>
          <w:sz w:val="22"/>
          <w:szCs w:val="22"/>
        </w:rPr>
        <w:t xml:space="preserve"> </w:t>
      </w:r>
      <w:r w:rsidR="00A276C3">
        <w:rPr>
          <w:rFonts w:ascii="Arial" w:hAnsi="Arial" w:cs="Arial"/>
          <w:sz w:val="22"/>
          <w:szCs w:val="22"/>
        </w:rPr>
        <w:t xml:space="preserve">Available placement reasons include </w:t>
      </w:r>
      <w:r w:rsidR="00A276C3" w:rsidRPr="00A276C3">
        <w:rPr>
          <w:rFonts w:ascii="Arial" w:hAnsi="Arial" w:cs="Arial"/>
          <w:sz w:val="22"/>
          <w:szCs w:val="22"/>
        </w:rPr>
        <w:t>abandonment, caretaker inability to cope due to illness or other reasons, child alcohol abuse, child disability, child drug abuse, child's behavior problem, death of parent(s), incarceration of parent(s), inadequate housing, neglect, parent alcohol abuse, parent drug abuse, physical abuse, relinquishment, sexual abuse</w:t>
      </w:r>
      <w:r w:rsidRPr="001C3A76">
        <w:rPr>
          <w:rFonts w:ascii="Arial" w:hAnsi="Arial" w:cs="Arial"/>
          <w:sz w:val="22"/>
          <w:szCs w:val="22"/>
        </w:rPr>
        <w:t xml:space="preserve">. </w:t>
      </w:r>
    </w:p>
    <w:p w14:paraId="6E380168" w14:textId="4DCA1ABA" w:rsidR="009E440F" w:rsidRPr="001C3A76" w:rsidRDefault="009E440F" w:rsidP="009E440F">
      <w:pPr>
        <w:ind w:left="720" w:right="720"/>
        <w:rPr>
          <w:rFonts w:ascii="Arial" w:hAnsi="Arial" w:cs="Arial"/>
          <w:sz w:val="22"/>
          <w:szCs w:val="22"/>
        </w:rPr>
      </w:pPr>
      <w:r>
        <w:rPr>
          <w:rFonts w:ascii="Arial" w:hAnsi="Arial" w:cs="Arial"/>
          <w:b/>
          <w:sz w:val="22"/>
          <w:szCs w:val="22"/>
        </w:rPr>
        <w:t>Of All Children in Foster Care During the Year</w:t>
      </w:r>
      <w:r w:rsidRPr="001C3A76">
        <w:rPr>
          <w:rFonts w:ascii="Arial" w:hAnsi="Arial" w:cs="Arial"/>
          <w:b/>
          <w:sz w:val="22"/>
          <w:szCs w:val="22"/>
        </w:rPr>
        <w:t>:</w:t>
      </w:r>
      <w:r w:rsidRPr="001C3A76">
        <w:rPr>
          <w:rFonts w:ascii="Arial" w:hAnsi="Arial" w:cs="Arial"/>
          <w:sz w:val="22"/>
          <w:szCs w:val="22"/>
        </w:rPr>
        <w:t xml:space="preserve"> </w:t>
      </w:r>
      <w:r w:rsidR="00A276C3">
        <w:rPr>
          <w:rFonts w:ascii="Arial" w:hAnsi="Arial" w:cs="Arial"/>
          <w:sz w:val="22"/>
          <w:szCs w:val="22"/>
        </w:rPr>
        <w:t xml:space="preserve">The top five placement reasons for all </w:t>
      </w:r>
      <w:r w:rsidR="00A276C3" w:rsidRPr="00A276C3">
        <w:rPr>
          <w:rFonts w:ascii="Arial" w:hAnsi="Arial" w:cs="Arial"/>
          <w:sz w:val="22"/>
          <w:szCs w:val="22"/>
        </w:rPr>
        <w:t>children in foster care at any time during the reporting period (10/1 – 9/30).</w:t>
      </w:r>
    </w:p>
    <w:p w14:paraId="1549162A" w14:textId="524612DF" w:rsidR="00A276C3" w:rsidRPr="001C3A76" w:rsidRDefault="009E440F" w:rsidP="00A276C3">
      <w:pPr>
        <w:ind w:left="720" w:right="720"/>
        <w:rPr>
          <w:rFonts w:ascii="Arial" w:hAnsi="Arial" w:cs="Arial"/>
          <w:sz w:val="22"/>
          <w:szCs w:val="22"/>
        </w:rPr>
      </w:pPr>
      <w:r>
        <w:rPr>
          <w:rFonts w:ascii="Arial" w:hAnsi="Arial" w:cs="Arial"/>
          <w:b/>
          <w:sz w:val="22"/>
          <w:szCs w:val="22"/>
        </w:rPr>
        <w:t>Of First-Time Entries into Foster Care</w:t>
      </w:r>
      <w:r w:rsidRPr="001C3A76">
        <w:rPr>
          <w:rFonts w:ascii="Arial" w:hAnsi="Arial" w:cs="Arial"/>
          <w:b/>
          <w:sz w:val="22"/>
          <w:szCs w:val="22"/>
        </w:rPr>
        <w:t>:</w:t>
      </w:r>
      <w:r w:rsidRPr="001C3A76">
        <w:rPr>
          <w:rFonts w:ascii="Arial" w:hAnsi="Arial" w:cs="Arial"/>
          <w:sz w:val="22"/>
          <w:szCs w:val="22"/>
        </w:rPr>
        <w:t xml:space="preserve"> </w:t>
      </w:r>
      <w:r w:rsidR="00A276C3">
        <w:rPr>
          <w:rFonts w:ascii="Arial" w:hAnsi="Arial" w:cs="Arial"/>
          <w:sz w:val="22"/>
          <w:szCs w:val="22"/>
        </w:rPr>
        <w:t xml:space="preserve">The top five placement reasons for all </w:t>
      </w:r>
      <w:r w:rsidR="00A276C3" w:rsidRPr="00A276C3">
        <w:rPr>
          <w:rFonts w:ascii="Arial" w:hAnsi="Arial" w:cs="Arial"/>
          <w:sz w:val="22"/>
          <w:szCs w:val="22"/>
        </w:rPr>
        <w:t>children who entered foster care for the first time at any point during the reporting period (10/1 – 9/30).</w:t>
      </w:r>
    </w:p>
    <w:p w14:paraId="509D01EF" w14:textId="2BA5A729" w:rsidR="009E440F" w:rsidRPr="00A276C3" w:rsidRDefault="009E440F" w:rsidP="00A276C3">
      <w:pPr>
        <w:ind w:left="720" w:right="720"/>
        <w:rPr>
          <w:rFonts w:ascii="Arial" w:hAnsi="Arial" w:cs="Arial"/>
          <w:sz w:val="22"/>
          <w:szCs w:val="22"/>
        </w:rPr>
      </w:pPr>
      <w:r>
        <w:rPr>
          <w:rFonts w:ascii="Arial" w:hAnsi="Arial" w:cs="Arial"/>
          <w:b/>
          <w:sz w:val="22"/>
          <w:szCs w:val="22"/>
        </w:rPr>
        <w:t>Of Re-Entries into Foster Care</w:t>
      </w:r>
      <w:r w:rsidRPr="001C3A76">
        <w:rPr>
          <w:rFonts w:ascii="Arial" w:hAnsi="Arial" w:cs="Arial"/>
          <w:b/>
          <w:sz w:val="22"/>
          <w:szCs w:val="22"/>
        </w:rPr>
        <w:t>:</w:t>
      </w:r>
      <w:r w:rsidRPr="001C3A76">
        <w:rPr>
          <w:rFonts w:ascii="Arial" w:hAnsi="Arial" w:cs="Arial"/>
          <w:sz w:val="22"/>
          <w:szCs w:val="22"/>
        </w:rPr>
        <w:t xml:space="preserve"> </w:t>
      </w:r>
      <w:r w:rsidR="00A276C3">
        <w:rPr>
          <w:rFonts w:ascii="Arial" w:hAnsi="Arial" w:cs="Arial"/>
          <w:sz w:val="22"/>
          <w:szCs w:val="22"/>
        </w:rPr>
        <w:t xml:space="preserve">The top five placement reasons for all </w:t>
      </w:r>
      <w:r w:rsidR="00A276C3" w:rsidRPr="00A276C3">
        <w:rPr>
          <w:rFonts w:ascii="Arial" w:hAnsi="Arial" w:cs="Arial"/>
          <w:sz w:val="22"/>
          <w:szCs w:val="22"/>
        </w:rPr>
        <w:t>children who returned to out-of-home placement any time during the reporting period (10/1 – 9/30) after a prior discharge from foster care</w:t>
      </w:r>
      <w:r w:rsidR="00A276C3">
        <w:rPr>
          <w:rFonts w:ascii="Arial" w:hAnsi="Arial" w:cs="Arial"/>
          <w:sz w:val="22"/>
          <w:szCs w:val="22"/>
        </w:rPr>
        <w:t>.</w:t>
      </w:r>
    </w:p>
    <w:p w14:paraId="1B864FDB" w14:textId="77777777" w:rsidR="009E440F" w:rsidRPr="001C3A76" w:rsidRDefault="009E440F" w:rsidP="009E440F">
      <w:pPr>
        <w:ind w:left="180"/>
        <w:rPr>
          <w:rFonts w:ascii="Arial" w:hAnsi="Arial" w:cs="Arial"/>
          <w:b/>
          <w:sz w:val="22"/>
          <w:szCs w:val="22"/>
          <w:u w:val="single"/>
        </w:rPr>
      </w:pPr>
      <w:r w:rsidRPr="001C3A76">
        <w:rPr>
          <w:rFonts w:ascii="Arial" w:hAnsi="Arial" w:cs="Arial"/>
          <w:b/>
          <w:sz w:val="22"/>
          <w:szCs w:val="22"/>
        </w:rPr>
        <w:t>SOURCE:</w:t>
      </w:r>
      <w:r w:rsidRPr="001C3A76">
        <w:rPr>
          <w:rFonts w:ascii="Arial" w:hAnsi="Arial" w:cs="Arial"/>
          <w:sz w:val="22"/>
          <w:szCs w:val="22"/>
        </w:rPr>
        <w:t xml:space="preserve"> </w:t>
      </w:r>
      <w:r>
        <w:rPr>
          <w:rFonts w:ascii="Arial" w:hAnsi="Arial" w:cs="Arial"/>
          <w:sz w:val="22"/>
          <w:szCs w:val="22"/>
        </w:rPr>
        <w:t xml:space="preserve">PPC's analysis of data provided by </w:t>
      </w:r>
      <w:r w:rsidRPr="001C3A76">
        <w:rPr>
          <w:rFonts w:ascii="Arial" w:hAnsi="Arial" w:cs="Arial"/>
          <w:sz w:val="22"/>
          <w:szCs w:val="22"/>
        </w:rPr>
        <w:t>Public Consulting Group for Pennsylvania Department of Human Services, Office of Children, Youth and Families.</w:t>
      </w:r>
    </w:p>
    <w:p w14:paraId="16C99BAB" w14:textId="6482A990" w:rsidR="001F401D" w:rsidRPr="001C3A76" w:rsidRDefault="001F401D" w:rsidP="005C36EE">
      <w:pPr>
        <w:spacing w:before="240"/>
        <w:rPr>
          <w:rFonts w:ascii="Arial" w:hAnsi="Arial" w:cs="Arial"/>
          <w:b/>
          <w:sz w:val="22"/>
          <w:szCs w:val="22"/>
          <w:u w:val="single"/>
        </w:rPr>
      </w:pPr>
      <w:r w:rsidRPr="001C3A76">
        <w:rPr>
          <w:rFonts w:ascii="Arial" w:hAnsi="Arial" w:cs="Arial"/>
          <w:b/>
          <w:sz w:val="22"/>
          <w:szCs w:val="22"/>
          <w:u w:val="single"/>
        </w:rPr>
        <w:t>FOSTER CARE – GOALS</w:t>
      </w:r>
    </w:p>
    <w:p w14:paraId="4F65A272" w14:textId="77777777" w:rsidR="001F401D" w:rsidRPr="001C3A76" w:rsidRDefault="001F401D" w:rsidP="00C65856">
      <w:pPr>
        <w:spacing w:before="240"/>
        <w:rPr>
          <w:rFonts w:ascii="Arial" w:hAnsi="Arial" w:cs="Arial"/>
          <w:b/>
          <w:sz w:val="22"/>
          <w:szCs w:val="22"/>
        </w:rPr>
      </w:pPr>
      <w:r w:rsidRPr="001C3A76">
        <w:rPr>
          <w:rFonts w:ascii="Arial" w:hAnsi="Arial" w:cs="Arial"/>
          <w:b/>
          <w:sz w:val="22"/>
          <w:szCs w:val="22"/>
        </w:rPr>
        <w:t>Percent of Children by Case Plan Goal</w:t>
      </w:r>
    </w:p>
    <w:p w14:paraId="26465839" w14:textId="5666B0D2" w:rsidR="001F401D" w:rsidRPr="001C3A76" w:rsidRDefault="001F401D" w:rsidP="001F401D">
      <w:pPr>
        <w:rPr>
          <w:rFonts w:ascii="Arial" w:hAnsi="Arial" w:cs="Arial"/>
          <w:sz w:val="22"/>
          <w:szCs w:val="22"/>
        </w:rPr>
      </w:pPr>
      <w:r w:rsidRPr="001C3A76">
        <w:rPr>
          <w:rFonts w:ascii="Arial" w:hAnsi="Arial" w:cs="Arial"/>
          <w:sz w:val="22"/>
          <w:szCs w:val="22"/>
        </w:rPr>
        <w:t xml:space="preserve">This indicator shows the percent of all children served in foster care between 10/1 – 9/30 by their most recent case plan goal. Every child and youth in foster care has a court-ordered goal </w:t>
      </w:r>
      <w:r w:rsidRPr="001C3A76">
        <w:rPr>
          <w:rFonts w:ascii="Arial" w:hAnsi="Arial" w:cs="Arial"/>
          <w:sz w:val="22"/>
          <w:szCs w:val="22"/>
        </w:rPr>
        <w:lastRenderedPageBreak/>
        <w:t xml:space="preserve">or outcome, which typically </w:t>
      </w:r>
      <w:r w:rsidR="00187011" w:rsidRPr="001C3A76">
        <w:rPr>
          <w:rFonts w:ascii="Arial" w:hAnsi="Arial" w:cs="Arial"/>
          <w:sz w:val="22"/>
          <w:szCs w:val="22"/>
        </w:rPr>
        <w:t xml:space="preserve">is </w:t>
      </w:r>
      <w:r w:rsidRPr="001C3A76">
        <w:rPr>
          <w:rFonts w:ascii="Arial" w:hAnsi="Arial" w:cs="Arial"/>
          <w:sz w:val="22"/>
          <w:szCs w:val="22"/>
        </w:rPr>
        <w:t xml:space="preserve">to reunify the child with his or her parents or caregivers as soon as possible. When reunification is not possible, courts require child welfare agencies to work toward finding another family through adoption, legal guardianship or placement with a fit and willing relative. </w:t>
      </w:r>
      <w:r w:rsidR="00187011" w:rsidRPr="001C3A76">
        <w:rPr>
          <w:rFonts w:ascii="Arial" w:hAnsi="Arial" w:cs="Arial"/>
          <w:sz w:val="22"/>
          <w:szCs w:val="22"/>
        </w:rPr>
        <w:t>Agencies work to place the child in Another Planned Permanent Living Arrangement (APPLA) o</w:t>
      </w:r>
      <w:r w:rsidRPr="001C3A76">
        <w:rPr>
          <w:rFonts w:ascii="Arial" w:hAnsi="Arial" w:cs="Arial"/>
          <w:sz w:val="22"/>
          <w:szCs w:val="22"/>
        </w:rPr>
        <w:t>nly if those permanency goals are also ruled out. When APPLA is the goal, it typically translates into long-term foster care.</w:t>
      </w:r>
    </w:p>
    <w:p w14:paraId="07829FA9" w14:textId="59FD5355" w:rsidR="0019736B" w:rsidRPr="001C3A76" w:rsidRDefault="0019736B" w:rsidP="0019736B">
      <w:pPr>
        <w:ind w:right="720"/>
        <w:rPr>
          <w:rFonts w:ascii="Arial" w:hAnsi="Arial" w:cs="Arial"/>
          <w:sz w:val="22"/>
          <w:szCs w:val="22"/>
        </w:rPr>
      </w:pPr>
      <w:r w:rsidRPr="001C3A76">
        <w:rPr>
          <w:rFonts w:ascii="Arial" w:hAnsi="Arial" w:cs="Arial"/>
          <w:sz w:val="22"/>
          <w:szCs w:val="22"/>
        </w:rPr>
        <w:t xml:space="preserve">The federal AFCARS reporting system has not been updated to reflect the elimination of </w:t>
      </w:r>
      <w:r w:rsidR="009C298A">
        <w:rPr>
          <w:rFonts w:ascii="Arial" w:hAnsi="Arial" w:cs="Arial"/>
          <w:sz w:val="22"/>
          <w:szCs w:val="22"/>
        </w:rPr>
        <w:t>'</w:t>
      </w:r>
      <w:r w:rsidRPr="001C3A76">
        <w:rPr>
          <w:rFonts w:ascii="Arial" w:hAnsi="Arial" w:cs="Arial"/>
          <w:sz w:val="22"/>
          <w:szCs w:val="22"/>
        </w:rPr>
        <w:t>long term foster care</w:t>
      </w:r>
      <w:r w:rsidR="009C298A">
        <w:rPr>
          <w:rFonts w:ascii="Arial" w:hAnsi="Arial" w:cs="Arial"/>
          <w:sz w:val="22"/>
          <w:szCs w:val="22"/>
        </w:rPr>
        <w:t>'</w:t>
      </w:r>
      <w:r w:rsidRPr="001C3A76">
        <w:rPr>
          <w:rFonts w:ascii="Arial" w:hAnsi="Arial" w:cs="Arial"/>
          <w:sz w:val="22"/>
          <w:szCs w:val="22"/>
        </w:rPr>
        <w:t xml:space="preserve"> and </w:t>
      </w:r>
      <w:r w:rsidR="009C298A">
        <w:rPr>
          <w:rFonts w:ascii="Arial" w:hAnsi="Arial" w:cs="Arial"/>
          <w:sz w:val="22"/>
          <w:szCs w:val="22"/>
        </w:rPr>
        <w:t>'</w:t>
      </w:r>
      <w:r w:rsidRPr="001C3A76">
        <w:rPr>
          <w:rFonts w:ascii="Arial" w:hAnsi="Arial" w:cs="Arial"/>
          <w:sz w:val="22"/>
          <w:szCs w:val="22"/>
        </w:rPr>
        <w:t>emancipation</w:t>
      </w:r>
      <w:r w:rsidR="009C298A">
        <w:rPr>
          <w:rFonts w:ascii="Arial" w:hAnsi="Arial" w:cs="Arial"/>
          <w:sz w:val="22"/>
          <w:szCs w:val="22"/>
        </w:rPr>
        <w:t>'</w:t>
      </w:r>
      <w:r w:rsidRPr="001C3A76">
        <w:rPr>
          <w:rFonts w:ascii="Arial" w:hAnsi="Arial" w:cs="Arial"/>
          <w:sz w:val="22"/>
          <w:szCs w:val="22"/>
        </w:rPr>
        <w:t xml:space="preserve"> as appropriate permanency goals for children and youth in foster care, or the addition of </w:t>
      </w:r>
      <w:r w:rsidR="009C298A">
        <w:rPr>
          <w:rFonts w:ascii="Arial" w:hAnsi="Arial" w:cs="Arial"/>
          <w:sz w:val="22"/>
          <w:szCs w:val="22"/>
        </w:rPr>
        <w:t>'</w:t>
      </w:r>
      <w:r w:rsidRPr="001C3A76">
        <w:rPr>
          <w:rFonts w:ascii="Arial" w:hAnsi="Arial" w:cs="Arial"/>
          <w:sz w:val="22"/>
          <w:szCs w:val="22"/>
        </w:rPr>
        <w:t>Another Planned, Permanent Living Arrangement</w:t>
      </w:r>
      <w:r w:rsidR="009C298A">
        <w:rPr>
          <w:rFonts w:ascii="Arial" w:hAnsi="Arial" w:cs="Arial"/>
          <w:sz w:val="22"/>
          <w:szCs w:val="22"/>
        </w:rPr>
        <w:t>'</w:t>
      </w:r>
      <w:r w:rsidRPr="001C3A76">
        <w:rPr>
          <w:rFonts w:ascii="Arial" w:hAnsi="Arial" w:cs="Arial"/>
          <w:sz w:val="22"/>
          <w:szCs w:val="22"/>
        </w:rPr>
        <w:t xml:space="preserve"> (APPLA) in their place. Therefore, this report combines </w:t>
      </w:r>
      <w:r w:rsidR="009C298A">
        <w:rPr>
          <w:rFonts w:ascii="Arial" w:hAnsi="Arial" w:cs="Arial"/>
          <w:sz w:val="22"/>
          <w:szCs w:val="22"/>
        </w:rPr>
        <w:t>'</w:t>
      </w:r>
      <w:r w:rsidRPr="001C3A76">
        <w:rPr>
          <w:rFonts w:ascii="Arial" w:hAnsi="Arial" w:cs="Arial"/>
          <w:sz w:val="22"/>
          <w:szCs w:val="22"/>
        </w:rPr>
        <w:t>long term foster care</w:t>
      </w:r>
      <w:r w:rsidR="009C298A">
        <w:rPr>
          <w:rFonts w:ascii="Arial" w:hAnsi="Arial" w:cs="Arial"/>
          <w:sz w:val="22"/>
          <w:szCs w:val="22"/>
        </w:rPr>
        <w:t>'</w:t>
      </w:r>
      <w:r w:rsidRPr="001C3A76">
        <w:rPr>
          <w:rFonts w:ascii="Arial" w:hAnsi="Arial" w:cs="Arial"/>
          <w:sz w:val="22"/>
          <w:szCs w:val="22"/>
        </w:rPr>
        <w:t xml:space="preserve"> and </w:t>
      </w:r>
      <w:r w:rsidR="009C298A">
        <w:rPr>
          <w:rFonts w:ascii="Arial" w:hAnsi="Arial" w:cs="Arial"/>
          <w:sz w:val="22"/>
          <w:szCs w:val="22"/>
        </w:rPr>
        <w:t>'</w:t>
      </w:r>
      <w:r w:rsidRPr="001C3A76">
        <w:rPr>
          <w:rFonts w:ascii="Arial" w:hAnsi="Arial" w:cs="Arial"/>
          <w:sz w:val="22"/>
          <w:szCs w:val="22"/>
        </w:rPr>
        <w:t>emancipation</w:t>
      </w:r>
      <w:r w:rsidR="009C298A">
        <w:rPr>
          <w:rFonts w:ascii="Arial" w:hAnsi="Arial" w:cs="Arial"/>
          <w:sz w:val="22"/>
          <w:szCs w:val="22"/>
        </w:rPr>
        <w:t>'</w:t>
      </w:r>
      <w:r w:rsidRPr="001C3A76">
        <w:rPr>
          <w:rFonts w:ascii="Arial" w:hAnsi="Arial" w:cs="Arial"/>
          <w:sz w:val="22"/>
          <w:szCs w:val="22"/>
        </w:rPr>
        <w:t xml:space="preserve"> under the category of APPLA to best reflect the total number of children in foster care without a family-based permanency goal.</w:t>
      </w:r>
    </w:p>
    <w:p w14:paraId="4B956000" w14:textId="5058F18D" w:rsidR="001C3A76" w:rsidRPr="001C3A76" w:rsidRDefault="001F401D" w:rsidP="00C65856">
      <w:pPr>
        <w:ind w:left="720" w:right="720"/>
        <w:rPr>
          <w:rFonts w:ascii="Arial" w:hAnsi="Arial" w:cs="Arial"/>
          <w:sz w:val="22"/>
          <w:szCs w:val="22"/>
        </w:rPr>
      </w:pPr>
      <w:r w:rsidRPr="001C3A76">
        <w:rPr>
          <w:rFonts w:ascii="Arial" w:hAnsi="Arial" w:cs="Arial"/>
          <w:b/>
          <w:sz w:val="22"/>
          <w:szCs w:val="22"/>
        </w:rPr>
        <w:t>APPLA by Age as % of Age Group Served</w:t>
      </w:r>
      <w:r w:rsidR="00C65856">
        <w:rPr>
          <w:rFonts w:ascii="Arial" w:hAnsi="Arial" w:cs="Arial"/>
          <w:b/>
          <w:sz w:val="22"/>
          <w:szCs w:val="22"/>
        </w:rPr>
        <w:t xml:space="preserve">: </w:t>
      </w:r>
      <w:r w:rsidRPr="001C3A76">
        <w:rPr>
          <w:rFonts w:ascii="Arial" w:hAnsi="Arial" w:cs="Arial"/>
          <w:sz w:val="22"/>
          <w:szCs w:val="22"/>
        </w:rPr>
        <w:t>Age represents the child</w:t>
      </w:r>
      <w:r w:rsidR="009C298A">
        <w:rPr>
          <w:rFonts w:ascii="Arial" w:hAnsi="Arial" w:cs="Arial"/>
          <w:sz w:val="22"/>
          <w:szCs w:val="22"/>
        </w:rPr>
        <w:t>'</w:t>
      </w:r>
      <w:r w:rsidRPr="001C3A76">
        <w:rPr>
          <w:rFonts w:ascii="Arial" w:hAnsi="Arial" w:cs="Arial"/>
          <w:sz w:val="22"/>
          <w:szCs w:val="22"/>
        </w:rPr>
        <w:t>s age on the last day of service during the year. This could be the child</w:t>
      </w:r>
      <w:r w:rsidR="009C298A">
        <w:rPr>
          <w:rFonts w:ascii="Arial" w:hAnsi="Arial" w:cs="Arial"/>
          <w:sz w:val="22"/>
          <w:szCs w:val="22"/>
        </w:rPr>
        <w:t>'</w:t>
      </w:r>
      <w:r w:rsidRPr="001C3A76">
        <w:rPr>
          <w:rFonts w:ascii="Arial" w:hAnsi="Arial" w:cs="Arial"/>
          <w:sz w:val="22"/>
          <w:szCs w:val="22"/>
        </w:rPr>
        <w:t xml:space="preserve">s age when discharged or on 9/30 if the child </w:t>
      </w:r>
      <w:r w:rsidR="008F32CF" w:rsidRPr="001C3A76">
        <w:rPr>
          <w:rFonts w:ascii="Arial" w:hAnsi="Arial" w:cs="Arial"/>
          <w:sz w:val="22"/>
          <w:szCs w:val="22"/>
        </w:rPr>
        <w:t>were</w:t>
      </w:r>
      <w:r w:rsidRPr="001C3A76">
        <w:rPr>
          <w:rFonts w:ascii="Arial" w:hAnsi="Arial" w:cs="Arial"/>
          <w:sz w:val="22"/>
          <w:szCs w:val="22"/>
        </w:rPr>
        <w:t xml:space="preserve"> still in foster care. The percentage represents the proportion of all children served in foster care within that age group that have a goal of APPLA.</w:t>
      </w:r>
    </w:p>
    <w:p w14:paraId="3FA71295" w14:textId="1087725E" w:rsidR="00187011" w:rsidRPr="001C3A76" w:rsidRDefault="001F401D" w:rsidP="001C3A76">
      <w:pPr>
        <w:spacing w:before="240"/>
        <w:ind w:right="720"/>
        <w:rPr>
          <w:rFonts w:ascii="Arial" w:hAnsi="Arial" w:cs="Arial"/>
          <w:b/>
          <w:sz w:val="22"/>
          <w:szCs w:val="22"/>
        </w:rPr>
      </w:pPr>
      <w:r w:rsidRPr="001C3A76">
        <w:rPr>
          <w:rFonts w:ascii="Arial" w:hAnsi="Arial" w:cs="Arial"/>
          <w:b/>
          <w:sz w:val="22"/>
          <w:szCs w:val="22"/>
        </w:rPr>
        <w:t>APPLA by Discharge Reason</w:t>
      </w:r>
    </w:p>
    <w:p w14:paraId="703298BF" w14:textId="690ACEB8" w:rsidR="001F401D" w:rsidRPr="001C3A76" w:rsidRDefault="001F401D" w:rsidP="00187011">
      <w:pPr>
        <w:ind w:right="720"/>
        <w:rPr>
          <w:rFonts w:ascii="Arial" w:hAnsi="Arial" w:cs="Arial"/>
          <w:sz w:val="22"/>
          <w:szCs w:val="22"/>
        </w:rPr>
      </w:pPr>
      <w:r w:rsidRPr="001C3A76">
        <w:rPr>
          <w:rFonts w:ascii="Arial" w:hAnsi="Arial" w:cs="Arial"/>
          <w:sz w:val="22"/>
          <w:szCs w:val="22"/>
        </w:rPr>
        <w:t>Th</w:t>
      </w:r>
      <w:r w:rsidR="0019736B" w:rsidRPr="001C3A76">
        <w:rPr>
          <w:rFonts w:ascii="Arial" w:hAnsi="Arial" w:cs="Arial"/>
          <w:sz w:val="22"/>
          <w:szCs w:val="22"/>
        </w:rPr>
        <w:t>is indicator shows th</w:t>
      </w:r>
      <w:r w:rsidRPr="001C3A76">
        <w:rPr>
          <w:rFonts w:ascii="Arial" w:hAnsi="Arial" w:cs="Arial"/>
          <w:sz w:val="22"/>
          <w:szCs w:val="22"/>
        </w:rPr>
        <w:t xml:space="preserve">e percent of exits by reason </w:t>
      </w:r>
      <w:r w:rsidR="00152A83" w:rsidRPr="001C3A76">
        <w:rPr>
          <w:rFonts w:ascii="Arial" w:hAnsi="Arial" w:cs="Arial"/>
          <w:sz w:val="22"/>
          <w:szCs w:val="22"/>
        </w:rPr>
        <w:t xml:space="preserve">for children with a goal of APPLA who discharged from foster care during the reporting period. It also provides </w:t>
      </w:r>
      <w:r w:rsidRPr="001C3A76">
        <w:rPr>
          <w:rFonts w:ascii="Arial" w:hAnsi="Arial" w:cs="Arial"/>
          <w:sz w:val="22"/>
          <w:szCs w:val="22"/>
        </w:rPr>
        <w:t xml:space="preserve">the median length of time (in months) for </w:t>
      </w:r>
      <w:r w:rsidR="00152A83" w:rsidRPr="001C3A76">
        <w:rPr>
          <w:rFonts w:ascii="Arial" w:hAnsi="Arial" w:cs="Arial"/>
          <w:sz w:val="22"/>
          <w:szCs w:val="22"/>
        </w:rPr>
        <w:t xml:space="preserve">these </w:t>
      </w:r>
      <w:r w:rsidRPr="001C3A76">
        <w:rPr>
          <w:rFonts w:ascii="Arial" w:hAnsi="Arial" w:cs="Arial"/>
          <w:sz w:val="22"/>
          <w:szCs w:val="22"/>
        </w:rPr>
        <w:t xml:space="preserve">children </w:t>
      </w:r>
      <w:r w:rsidR="00152A83" w:rsidRPr="001C3A76">
        <w:rPr>
          <w:rFonts w:ascii="Arial" w:hAnsi="Arial" w:cs="Arial"/>
          <w:sz w:val="22"/>
          <w:szCs w:val="22"/>
        </w:rPr>
        <w:t xml:space="preserve">to be </w:t>
      </w:r>
      <w:r w:rsidRPr="001C3A76">
        <w:rPr>
          <w:rFonts w:ascii="Arial" w:hAnsi="Arial" w:cs="Arial"/>
          <w:sz w:val="22"/>
          <w:szCs w:val="22"/>
        </w:rPr>
        <w:t>discharged. Discharge reasons of reunification, adoption, guardianship and live with other relatives are considered exits to permanent arrangements. Emancipation, transfer to another agency, and runaway are exits to non-permanent arrangements.</w:t>
      </w:r>
    </w:p>
    <w:p w14:paraId="6DA4F598" w14:textId="218654C6" w:rsidR="00DE70B1" w:rsidRPr="008F32CF" w:rsidRDefault="001F401D" w:rsidP="008F32CF">
      <w:pPr>
        <w:ind w:left="180"/>
        <w:rPr>
          <w:rFonts w:ascii="Arial" w:hAnsi="Arial" w:cs="Arial"/>
          <w:b/>
          <w:sz w:val="22"/>
          <w:szCs w:val="22"/>
          <w:u w:val="single"/>
        </w:rPr>
      </w:pPr>
      <w:r w:rsidRPr="00C65856">
        <w:rPr>
          <w:rFonts w:ascii="Arial" w:hAnsi="Arial" w:cs="Arial"/>
          <w:b/>
          <w:sz w:val="22"/>
          <w:szCs w:val="22"/>
        </w:rPr>
        <w:t>SOURCE:</w:t>
      </w:r>
      <w:r w:rsidRPr="00C65856">
        <w:rPr>
          <w:rFonts w:ascii="Arial" w:hAnsi="Arial" w:cs="Arial"/>
          <w:sz w:val="22"/>
          <w:szCs w:val="22"/>
        </w:rPr>
        <w:t xml:space="preserve"> </w:t>
      </w:r>
      <w:r w:rsidR="00C65856">
        <w:rPr>
          <w:rFonts w:ascii="Arial" w:hAnsi="Arial" w:cs="Arial"/>
          <w:sz w:val="22"/>
          <w:szCs w:val="22"/>
        </w:rPr>
        <w:t>PPC</w:t>
      </w:r>
      <w:r w:rsidR="009C298A">
        <w:rPr>
          <w:rFonts w:ascii="Arial" w:hAnsi="Arial" w:cs="Arial"/>
          <w:sz w:val="22"/>
          <w:szCs w:val="22"/>
        </w:rPr>
        <w:t>'</w:t>
      </w:r>
      <w:r w:rsidR="00C65856">
        <w:rPr>
          <w:rFonts w:ascii="Arial" w:hAnsi="Arial" w:cs="Arial"/>
          <w:sz w:val="22"/>
          <w:szCs w:val="22"/>
        </w:rPr>
        <w:t xml:space="preserve">s analysis of data provided by </w:t>
      </w:r>
      <w:r w:rsidRPr="00C65856">
        <w:rPr>
          <w:rFonts w:ascii="Arial" w:hAnsi="Arial" w:cs="Arial"/>
          <w:sz w:val="22"/>
          <w:szCs w:val="22"/>
        </w:rPr>
        <w:t>Public Consulting Group for Pennsylvania Department of Human Services, Office of Children, Youth and Families.</w:t>
      </w:r>
    </w:p>
    <w:p w14:paraId="3C708F6E" w14:textId="694DEDB4" w:rsidR="001F401D" w:rsidRPr="00C65856" w:rsidRDefault="001F401D" w:rsidP="005C36EE">
      <w:pPr>
        <w:spacing w:before="240"/>
        <w:rPr>
          <w:rFonts w:ascii="Arial" w:hAnsi="Arial" w:cs="Arial"/>
          <w:b/>
          <w:sz w:val="22"/>
          <w:szCs w:val="22"/>
          <w:u w:val="single"/>
        </w:rPr>
      </w:pPr>
      <w:r w:rsidRPr="00C65856">
        <w:rPr>
          <w:rFonts w:ascii="Arial" w:hAnsi="Arial" w:cs="Arial"/>
          <w:b/>
          <w:sz w:val="22"/>
          <w:szCs w:val="22"/>
          <w:u w:val="single"/>
        </w:rPr>
        <w:t>FOSTER CARE – EXITS</w:t>
      </w:r>
    </w:p>
    <w:p w14:paraId="453B4979" w14:textId="77777777" w:rsidR="001F401D" w:rsidRPr="00C65856" w:rsidRDefault="001F401D" w:rsidP="00C65856">
      <w:pPr>
        <w:spacing w:before="240"/>
        <w:rPr>
          <w:rFonts w:ascii="Arial" w:hAnsi="Arial" w:cs="Arial"/>
          <w:b/>
          <w:sz w:val="22"/>
          <w:szCs w:val="22"/>
        </w:rPr>
      </w:pPr>
      <w:r w:rsidRPr="00C65856">
        <w:rPr>
          <w:rFonts w:ascii="Arial" w:hAnsi="Arial" w:cs="Arial"/>
          <w:b/>
          <w:sz w:val="22"/>
          <w:szCs w:val="22"/>
        </w:rPr>
        <w:t>Children Exiting Foster Care</w:t>
      </w:r>
    </w:p>
    <w:p w14:paraId="36316843" w14:textId="5803B92B" w:rsidR="00152A83" w:rsidRPr="00C65856" w:rsidRDefault="001F401D" w:rsidP="00152A83">
      <w:pPr>
        <w:rPr>
          <w:rFonts w:ascii="Arial" w:hAnsi="Arial" w:cs="Arial"/>
          <w:sz w:val="22"/>
          <w:szCs w:val="22"/>
        </w:rPr>
      </w:pPr>
      <w:r w:rsidRPr="00C65856">
        <w:rPr>
          <w:rFonts w:ascii="Arial" w:hAnsi="Arial" w:cs="Arial"/>
          <w:sz w:val="22"/>
          <w:szCs w:val="22"/>
        </w:rPr>
        <w:t xml:space="preserve">This indicator shows the number of children leaving foster care between 10/1 – 9/30. The percent listed under the total reflects the number of children served during the year who left placement. </w:t>
      </w:r>
      <w:r w:rsidRPr="00C65856">
        <w:rPr>
          <w:rFonts w:ascii="Arial" w:hAnsi="Arial" w:cs="Arial"/>
          <w:sz w:val="22"/>
          <w:szCs w:val="22"/>
          <w:u w:val="single"/>
        </w:rPr>
        <w:t>This number can be a duplicated count as a child can exit multiple times during the reporting period.</w:t>
      </w:r>
      <w:r w:rsidR="00152A83" w:rsidRPr="00C65856">
        <w:rPr>
          <w:rFonts w:ascii="Arial" w:hAnsi="Arial" w:cs="Arial"/>
          <w:sz w:val="22"/>
          <w:szCs w:val="22"/>
        </w:rPr>
        <w:t xml:space="preserve"> </w:t>
      </w:r>
    </w:p>
    <w:p w14:paraId="73CCCB61" w14:textId="6F4A02D5" w:rsidR="001F401D" w:rsidRPr="00C65856" w:rsidRDefault="00C65856" w:rsidP="00DE70B1">
      <w:pPr>
        <w:ind w:left="720" w:right="720"/>
        <w:rPr>
          <w:rFonts w:ascii="Arial" w:hAnsi="Arial" w:cs="Arial"/>
          <w:sz w:val="22"/>
          <w:szCs w:val="22"/>
        </w:rPr>
      </w:pPr>
      <w:r>
        <w:rPr>
          <w:rFonts w:ascii="Arial" w:hAnsi="Arial" w:cs="Arial"/>
          <w:b/>
          <w:sz w:val="22"/>
          <w:szCs w:val="22"/>
        </w:rPr>
        <w:t>D</w:t>
      </w:r>
      <w:r w:rsidR="001F401D" w:rsidRPr="00C65856">
        <w:rPr>
          <w:rFonts w:ascii="Arial" w:hAnsi="Arial" w:cs="Arial"/>
          <w:b/>
          <w:sz w:val="22"/>
          <w:szCs w:val="22"/>
        </w:rPr>
        <w:t xml:space="preserve">ischarge reason: </w:t>
      </w:r>
      <w:r w:rsidR="001F401D" w:rsidRPr="00C65856">
        <w:rPr>
          <w:rFonts w:ascii="Arial" w:hAnsi="Arial" w:cs="Arial"/>
          <w:sz w:val="22"/>
          <w:szCs w:val="22"/>
        </w:rPr>
        <w:t>The percent of exits by reason and the median length of time (in months) for those children to be discharged from foster care are provided. Discharge reasons of reunification, adoption, guardianship and live with other relatives are considered exits to permanent arrangements. Emancipation, transfer to another agency, and runaway are exits to non-permanent arrangements.</w:t>
      </w:r>
    </w:p>
    <w:p w14:paraId="32545D67" w14:textId="679D06BD" w:rsidR="001F401D" w:rsidRPr="00C65856" w:rsidRDefault="001F401D" w:rsidP="00DE70B1">
      <w:pPr>
        <w:ind w:left="180"/>
        <w:rPr>
          <w:rFonts w:ascii="Arial" w:hAnsi="Arial" w:cs="Arial"/>
          <w:b/>
          <w:sz w:val="22"/>
          <w:szCs w:val="22"/>
          <w:u w:val="single"/>
        </w:rPr>
      </w:pPr>
      <w:r w:rsidRPr="00C65856">
        <w:rPr>
          <w:rFonts w:ascii="Arial" w:hAnsi="Arial" w:cs="Arial"/>
          <w:b/>
          <w:sz w:val="22"/>
          <w:szCs w:val="22"/>
        </w:rPr>
        <w:t>SOURCE:</w:t>
      </w:r>
      <w:r w:rsidRPr="00C65856">
        <w:rPr>
          <w:rFonts w:ascii="Arial" w:hAnsi="Arial" w:cs="Arial"/>
          <w:sz w:val="22"/>
          <w:szCs w:val="22"/>
        </w:rPr>
        <w:t xml:space="preserve"> </w:t>
      </w:r>
      <w:r w:rsidR="00C65856">
        <w:rPr>
          <w:rFonts w:ascii="Arial" w:hAnsi="Arial" w:cs="Arial"/>
          <w:sz w:val="22"/>
          <w:szCs w:val="22"/>
        </w:rPr>
        <w:t>PPC</w:t>
      </w:r>
      <w:r w:rsidR="009C298A">
        <w:rPr>
          <w:rFonts w:ascii="Arial" w:hAnsi="Arial" w:cs="Arial"/>
          <w:sz w:val="22"/>
          <w:szCs w:val="22"/>
        </w:rPr>
        <w:t>'</w:t>
      </w:r>
      <w:r w:rsidR="00C65856">
        <w:rPr>
          <w:rFonts w:ascii="Arial" w:hAnsi="Arial" w:cs="Arial"/>
          <w:sz w:val="22"/>
          <w:szCs w:val="22"/>
        </w:rPr>
        <w:t xml:space="preserve">s analysis of data provided by </w:t>
      </w:r>
      <w:r w:rsidRPr="00C65856">
        <w:rPr>
          <w:rFonts w:ascii="Arial" w:hAnsi="Arial" w:cs="Arial"/>
          <w:sz w:val="22"/>
          <w:szCs w:val="22"/>
        </w:rPr>
        <w:t>Public Consulting Group for Pennsylvania Department of Human Services, Office of Children, Youth and Families.</w:t>
      </w:r>
    </w:p>
    <w:p w14:paraId="54E01941" w14:textId="7B96D9E9" w:rsidR="001F401D" w:rsidRPr="00C65856" w:rsidRDefault="001F401D" w:rsidP="005C36EE">
      <w:pPr>
        <w:spacing w:before="240"/>
        <w:rPr>
          <w:rFonts w:ascii="Arial" w:hAnsi="Arial" w:cs="Arial"/>
          <w:b/>
          <w:sz w:val="22"/>
          <w:szCs w:val="22"/>
          <w:u w:val="single"/>
        </w:rPr>
      </w:pPr>
      <w:r w:rsidRPr="00C65856">
        <w:rPr>
          <w:rFonts w:ascii="Arial" w:hAnsi="Arial" w:cs="Arial"/>
          <w:b/>
          <w:sz w:val="22"/>
          <w:szCs w:val="22"/>
          <w:u w:val="single"/>
        </w:rPr>
        <w:lastRenderedPageBreak/>
        <w:t>FOSTER CARE – REMAINING IN CARE</w:t>
      </w:r>
    </w:p>
    <w:p w14:paraId="3435B658" w14:textId="77777777" w:rsidR="001F401D" w:rsidRPr="00C65856" w:rsidRDefault="001F401D" w:rsidP="005C36EE">
      <w:pPr>
        <w:spacing w:before="240"/>
        <w:rPr>
          <w:rFonts w:ascii="Arial" w:hAnsi="Arial" w:cs="Arial"/>
          <w:b/>
          <w:sz w:val="22"/>
          <w:szCs w:val="22"/>
        </w:rPr>
      </w:pPr>
      <w:r w:rsidRPr="00C65856">
        <w:rPr>
          <w:rFonts w:ascii="Arial" w:hAnsi="Arial" w:cs="Arial"/>
          <w:b/>
          <w:sz w:val="22"/>
          <w:szCs w:val="22"/>
        </w:rPr>
        <w:t>Children Remaining in Foster Care</w:t>
      </w:r>
    </w:p>
    <w:p w14:paraId="3F253185" w14:textId="3F699D6A" w:rsidR="001F401D" w:rsidRPr="00C65856" w:rsidRDefault="001F401D" w:rsidP="001F401D">
      <w:pPr>
        <w:rPr>
          <w:rFonts w:ascii="Arial" w:hAnsi="Arial" w:cs="Arial"/>
          <w:sz w:val="22"/>
          <w:szCs w:val="22"/>
        </w:rPr>
      </w:pPr>
      <w:r w:rsidRPr="00C65856">
        <w:rPr>
          <w:rFonts w:ascii="Arial" w:hAnsi="Arial" w:cs="Arial"/>
          <w:sz w:val="22"/>
          <w:szCs w:val="22"/>
        </w:rPr>
        <w:t xml:space="preserve">This section shows the </w:t>
      </w:r>
      <w:r w:rsidRPr="00C65856">
        <w:rPr>
          <w:rFonts w:ascii="Arial" w:hAnsi="Arial" w:cs="Arial"/>
          <w:sz w:val="22"/>
          <w:szCs w:val="22"/>
          <w:u w:val="single"/>
        </w:rPr>
        <w:t>unduplicated</w:t>
      </w:r>
      <w:r w:rsidRPr="00C65856">
        <w:rPr>
          <w:rFonts w:ascii="Arial" w:hAnsi="Arial" w:cs="Arial"/>
          <w:sz w:val="22"/>
          <w:szCs w:val="22"/>
        </w:rPr>
        <w:t xml:space="preserve"> number of children remaining in foster care at the end of the year (9/30) and the median length of stay </w:t>
      </w:r>
      <w:r w:rsidR="00152A83" w:rsidRPr="00C65856">
        <w:rPr>
          <w:rFonts w:ascii="Arial" w:hAnsi="Arial" w:cs="Arial"/>
          <w:sz w:val="22"/>
          <w:szCs w:val="22"/>
        </w:rPr>
        <w:t xml:space="preserve">(in months) </w:t>
      </w:r>
      <w:r w:rsidRPr="00C65856">
        <w:rPr>
          <w:rFonts w:ascii="Arial" w:hAnsi="Arial" w:cs="Arial"/>
          <w:sz w:val="22"/>
          <w:szCs w:val="22"/>
        </w:rPr>
        <w:t>for those children.</w:t>
      </w:r>
    </w:p>
    <w:p w14:paraId="6BF7D21B" w14:textId="5829689A" w:rsidR="001F401D" w:rsidRPr="00C65856" w:rsidRDefault="001F401D" w:rsidP="001F401D">
      <w:pPr>
        <w:ind w:left="720" w:right="720"/>
        <w:rPr>
          <w:rFonts w:ascii="Arial" w:hAnsi="Arial" w:cs="Arial"/>
          <w:sz w:val="22"/>
          <w:szCs w:val="22"/>
        </w:rPr>
      </w:pPr>
      <w:r w:rsidRPr="00C65856">
        <w:rPr>
          <w:rFonts w:ascii="Arial" w:hAnsi="Arial" w:cs="Arial"/>
          <w:b/>
          <w:sz w:val="22"/>
          <w:szCs w:val="22"/>
        </w:rPr>
        <w:t>Age:</w:t>
      </w:r>
      <w:r w:rsidRPr="00C65856">
        <w:rPr>
          <w:rFonts w:ascii="Arial" w:hAnsi="Arial" w:cs="Arial"/>
          <w:sz w:val="22"/>
          <w:szCs w:val="22"/>
        </w:rPr>
        <w:t xml:space="preserve"> Age represents the child</w:t>
      </w:r>
      <w:r w:rsidR="009C298A">
        <w:rPr>
          <w:rFonts w:ascii="Arial" w:hAnsi="Arial" w:cs="Arial"/>
          <w:sz w:val="22"/>
          <w:szCs w:val="22"/>
        </w:rPr>
        <w:t>'</w:t>
      </w:r>
      <w:r w:rsidRPr="00C65856">
        <w:rPr>
          <w:rFonts w:ascii="Arial" w:hAnsi="Arial" w:cs="Arial"/>
          <w:sz w:val="22"/>
          <w:szCs w:val="22"/>
        </w:rPr>
        <w:t xml:space="preserve">s age on the last day of the reporting period </w:t>
      </w:r>
      <w:r w:rsidR="00152A83" w:rsidRPr="00C65856">
        <w:rPr>
          <w:rFonts w:ascii="Arial" w:hAnsi="Arial" w:cs="Arial"/>
          <w:sz w:val="22"/>
          <w:szCs w:val="22"/>
        </w:rPr>
        <w:t>(</w:t>
      </w:r>
      <w:r w:rsidRPr="00C65856">
        <w:rPr>
          <w:rFonts w:ascii="Arial" w:hAnsi="Arial" w:cs="Arial"/>
          <w:sz w:val="22"/>
          <w:szCs w:val="22"/>
        </w:rPr>
        <w:t>9/30</w:t>
      </w:r>
      <w:r w:rsidR="00152A83" w:rsidRPr="00C65856">
        <w:rPr>
          <w:rFonts w:ascii="Arial" w:hAnsi="Arial" w:cs="Arial"/>
          <w:sz w:val="22"/>
          <w:szCs w:val="22"/>
        </w:rPr>
        <w:t>)</w:t>
      </w:r>
      <w:r w:rsidRPr="00C65856">
        <w:rPr>
          <w:rFonts w:ascii="Arial" w:hAnsi="Arial" w:cs="Arial"/>
          <w:sz w:val="22"/>
          <w:szCs w:val="22"/>
        </w:rPr>
        <w:t>. The seven age groups are equivalent in range for simple comparisons. Additional categories are provided for infants (birth through age 1) and youth (age 13</w:t>
      </w:r>
      <w:r w:rsidR="00E47D09" w:rsidRPr="00C65856">
        <w:rPr>
          <w:rFonts w:ascii="Arial" w:hAnsi="Arial" w:cs="Arial"/>
          <w:sz w:val="22"/>
          <w:szCs w:val="22"/>
        </w:rPr>
        <w:t xml:space="preserve"> </w:t>
      </w:r>
      <w:r w:rsidRPr="00C65856">
        <w:rPr>
          <w:rFonts w:ascii="Arial" w:hAnsi="Arial" w:cs="Arial"/>
          <w:sz w:val="22"/>
          <w:szCs w:val="22"/>
        </w:rPr>
        <w:t>through 20).</w:t>
      </w:r>
    </w:p>
    <w:p w14:paraId="6026341C" w14:textId="3CED1495" w:rsidR="001F401D" w:rsidRPr="00C65856" w:rsidRDefault="001F401D" w:rsidP="001F401D">
      <w:pPr>
        <w:ind w:left="720" w:right="720"/>
        <w:rPr>
          <w:rFonts w:ascii="Arial" w:hAnsi="Arial" w:cs="Arial"/>
          <w:sz w:val="22"/>
          <w:szCs w:val="22"/>
        </w:rPr>
      </w:pPr>
      <w:r w:rsidRPr="00C65856">
        <w:rPr>
          <w:rFonts w:ascii="Arial" w:hAnsi="Arial" w:cs="Arial"/>
          <w:b/>
          <w:sz w:val="22"/>
          <w:szCs w:val="22"/>
        </w:rPr>
        <w:t>Race and ethnicity:</w:t>
      </w:r>
      <w:r w:rsidRPr="00C65856">
        <w:rPr>
          <w:rFonts w:ascii="Arial" w:hAnsi="Arial" w:cs="Arial"/>
          <w:sz w:val="22"/>
          <w:szCs w:val="22"/>
        </w:rPr>
        <w:t xml:space="preserve"> Breakouts include Non-Hispanic White, Non-Hispanic Black or African American, Non-Hispanic Other, Non-Hispanic Two or More Races and Hispanic or Latino. The </w:t>
      </w:r>
      <w:r w:rsidR="009C298A">
        <w:rPr>
          <w:rFonts w:ascii="Arial" w:hAnsi="Arial" w:cs="Arial"/>
          <w:sz w:val="22"/>
          <w:szCs w:val="22"/>
        </w:rPr>
        <w:t>"</w:t>
      </w:r>
      <w:r w:rsidRPr="00C65856">
        <w:rPr>
          <w:rFonts w:ascii="Arial" w:hAnsi="Arial" w:cs="Arial"/>
          <w:sz w:val="22"/>
          <w:szCs w:val="22"/>
        </w:rPr>
        <w:t>Non-Hispanic Other</w:t>
      </w:r>
      <w:r w:rsidR="009C298A">
        <w:rPr>
          <w:rFonts w:ascii="Arial" w:hAnsi="Arial" w:cs="Arial"/>
          <w:sz w:val="22"/>
          <w:szCs w:val="22"/>
        </w:rPr>
        <w:t>"</w:t>
      </w:r>
      <w:r w:rsidRPr="00C65856">
        <w:rPr>
          <w:rFonts w:ascii="Arial" w:hAnsi="Arial" w:cs="Arial"/>
          <w:sz w:val="22"/>
          <w:szCs w:val="22"/>
        </w:rPr>
        <w:t xml:space="preserve"> category includes children who were not Hispanic, not White, not Black or African American, and whose record did not indicate more than one category. This category includes American Indian or Alaska Native, Asian, Native Hawaiian or Other Pacific Islander, and </w:t>
      </w:r>
      <w:r w:rsidR="00E47D09" w:rsidRPr="00C65856">
        <w:rPr>
          <w:rFonts w:ascii="Arial" w:hAnsi="Arial" w:cs="Arial"/>
          <w:sz w:val="22"/>
          <w:szCs w:val="22"/>
        </w:rPr>
        <w:t>children whose race was u</w:t>
      </w:r>
      <w:r w:rsidRPr="00C65856">
        <w:rPr>
          <w:rFonts w:ascii="Arial" w:hAnsi="Arial" w:cs="Arial"/>
          <w:sz w:val="22"/>
          <w:szCs w:val="22"/>
        </w:rPr>
        <w:t xml:space="preserve">nable to </w:t>
      </w:r>
      <w:r w:rsidR="00E47D09" w:rsidRPr="00C65856">
        <w:rPr>
          <w:rFonts w:ascii="Arial" w:hAnsi="Arial" w:cs="Arial"/>
          <w:sz w:val="22"/>
          <w:szCs w:val="22"/>
        </w:rPr>
        <w:t>be d</w:t>
      </w:r>
      <w:r w:rsidRPr="00C65856">
        <w:rPr>
          <w:rFonts w:ascii="Arial" w:hAnsi="Arial" w:cs="Arial"/>
          <w:sz w:val="22"/>
          <w:szCs w:val="22"/>
        </w:rPr>
        <w:t>etermine</w:t>
      </w:r>
      <w:r w:rsidR="00E47D09" w:rsidRPr="00C65856">
        <w:rPr>
          <w:rFonts w:ascii="Arial" w:hAnsi="Arial" w:cs="Arial"/>
          <w:sz w:val="22"/>
          <w:szCs w:val="22"/>
        </w:rPr>
        <w:t>d</w:t>
      </w:r>
      <w:r w:rsidRPr="00C65856">
        <w:rPr>
          <w:rFonts w:ascii="Arial" w:hAnsi="Arial" w:cs="Arial"/>
          <w:sz w:val="22"/>
          <w:szCs w:val="22"/>
        </w:rPr>
        <w:t>.</w:t>
      </w:r>
    </w:p>
    <w:p w14:paraId="7A156A78" w14:textId="78651636" w:rsidR="001F401D" w:rsidRPr="00C65856" w:rsidRDefault="001F401D" w:rsidP="001F401D">
      <w:pPr>
        <w:ind w:left="720" w:right="720"/>
        <w:rPr>
          <w:rFonts w:ascii="Arial" w:hAnsi="Arial" w:cs="Arial"/>
          <w:b/>
          <w:sz w:val="22"/>
          <w:szCs w:val="22"/>
        </w:rPr>
      </w:pPr>
      <w:r w:rsidRPr="00C65856">
        <w:rPr>
          <w:rFonts w:ascii="Arial" w:hAnsi="Arial" w:cs="Arial"/>
          <w:b/>
          <w:sz w:val="22"/>
          <w:szCs w:val="22"/>
        </w:rPr>
        <w:t>Gender:</w:t>
      </w:r>
      <w:r w:rsidRPr="00C65856">
        <w:rPr>
          <w:rFonts w:ascii="Arial" w:hAnsi="Arial" w:cs="Arial"/>
          <w:sz w:val="22"/>
          <w:szCs w:val="22"/>
        </w:rPr>
        <w:t xml:space="preserve"> Gender represents the child</w:t>
      </w:r>
      <w:r w:rsidR="009C298A">
        <w:rPr>
          <w:rFonts w:ascii="Arial" w:hAnsi="Arial" w:cs="Arial"/>
          <w:sz w:val="22"/>
          <w:szCs w:val="22"/>
        </w:rPr>
        <w:t>'</w:t>
      </w:r>
      <w:r w:rsidRPr="00C65856">
        <w:rPr>
          <w:rFonts w:ascii="Arial" w:hAnsi="Arial" w:cs="Arial"/>
          <w:sz w:val="22"/>
          <w:szCs w:val="22"/>
        </w:rPr>
        <w:t>s sex</w:t>
      </w:r>
      <w:r w:rsidR="00E47D09" w:rsidRPr="00C65856">
        <w:rPr>
          <w:rFonts w:ascii="Arial" w:hAnsi="Arial" w:cs="Arial"/>
          <w:sz w:val="22"/>
          <w:szCs w:val="22"/>
        </w:rPr>
        <w:t>.</w:t>
      </w:r>
    </w:p>
    <w:p w14:paraId="4DF4B5F6" w14:textId="20C746DA" w:rsidR="001F401D" w:rsidRPr="00C65856" w:rsidRDefault="00C65856" w:rsidP="001F401D">
      <w:pPr>
        <w:ind w:left="720" w:right="720"/>
        <w:rPr>
          <w:rFonts w:ascii="Arial" w:hAnsi="Arial" w:cs="Arial"/>
          <w:sz w:val="22"/>
          <w:szCs w:val="22"/>
        </w:rPr>
      </w:pPr>
      <w:r>
        <w:rPr>
          <w:rFonts w:ascii="Arial" w:hAnsi="Arial" w:cs="Arial"/>
          <w:b/>
          <w:sz w:val="22"/>
          <w:szCs w:val="22"/>
        </w:rPr>
        <w:t>Latest p</w:t>
      </w:r>
      <w:r w:rsidR="001F401D" w:rsidRPr="00C65856">
        <w:rPr>
          <w:rFonts w:ascii="Arial" w:hAnsi="Arial" w:cs="Arial"/>
          <w:b/>
          <w:sz w:val="22"/>
          <w:szCs w:val="22"/>
        </w:rPr>
        <w:t xml:space="preserve">lacement setting: </w:t>
      </w:r>
      <w:r w:rsidR="001F401D" w:rsidRPr="00C65856">
        <w:rPr>
          <w:rFonts w:ascii="Arial" w:hAnsi="Arial" w:cs="Arial"/>
          <w:sz w:val="22"/>
          <w:szCs w:val="22"/>
        </w:rPr>
        <w:t xml:space="preserve">This indicator shows the </w:t>
      </w:r>
      <w:r w:rsidR="00E47D09" w:rsidRPr="00C65856">
        <w:rPr>
          <w:rFonts w:ascii="Arial" w:hAnsi="Arial" w:cs="Arial"/>
          <w:sz w:val="22"/>
          <w:szCs w:val="22"/>
        </w:rPr>
        <w:t>most recent</w:t>
      </w:r>
      <w:r w:rsidR="001F401D" w:rsidRPr="00C65856">
        <w:rPr>
          <w:rFonts w:ascii="Arial" w:hAnsi="Arial" w:cs="Arial"/>
          <w:sz w:val="22"/>
          <w:szCs w:val="22"/>
        </w:rPr>
        <w:t xml:space="preserve"> placement setting for children remaining in foster care. Placement settings are the different environments children can be placed wh</w:t>
      </w:r>
      <w:r w:rsidR="00E47D09" w:rsidRPr="00C65856">
        <w:rPr>
          <w:rFonts w:ascii="Arial" w:hAnsi="Arial" w:cs="Arial"/>
          <w:sz w:val="22"/>
          <w:szCs w:val="22"/>
        </w:rPr>
        <w:t>ile in</w:t>
      </w:r>
      <w:r w:rsidR="001F401D" w:rsidRPr="00C65856">
        <w:rPr>
          <w:rFonts w:ascii="Arial" w:hAnsi="Arial" w:cs="Arial"/>
          <w:sz w:val="22"/>
          <w:szCs w:val="22"/>
        </w:rPr>
        <w:t xml:space="preserve"> the foster care system. Pre-adoptive settings, as well as foster family settings (both relative and non-relative) are family-based placement settings. Group homes and institutions are more restrictive placement settings and are often referred to as congregate care. </w:t>
      </w:r>
    </w:p>
    <w:p w14:paraId="4A9AD230" w14:textId="37CDCF16" w:rsidR="001F401D" w:rsidRPr="00C65856" w:rsidRDefault="001F401D" w:rsidP="00DE70B1">
      <w:pPr>
        <w:ind w:left="720" w:right="720"/>
        <w:rPr>
          <w:rFonts w:ascii="Arial" w:hAnsi="Arial" w:cs="Arial"/>
          <w:sz w:val="22"/>
          <w:szCs w:val="22"/>
        </w:rPr>
      </w:pPr>
      <w:r w:rsidRPr="00C65856">
        <w:rPr>
          <w:rFonts w:ascii="Arial" w:hAnsi="Arial" w:cs="Arial"/>
          <w:sz w:val="22"/>
          <w:szCs w:val="22"/>
        </w:rPr>
        <w:t>One should note that there are some inconsistencies across the counties in the use of trial home visits and in the number of children on a runaway status, often due to the impact of county payment and data systems.</w:t>
      </w:r>
    </w:p>
    <w:p w14:paraId="16BD7DC1" w14:textId="26CD602D" w:rsidR="001F401D" w:rsidRPr="00C65856" w:rsidRDefault="001F401D" w:rsidP="00DE70B1">
      <w:pPr>
        <w:ind w:left="180"/>
        <w:rPr>
          <w:rFonts w:ascii="Arial" w:hAnsi="Arial" w:cs="Arial"/>
          <w:b/>
          <w:sz w:val="22"/>
          <w:szCs w:val="22"/>
          <w:u w:val="single"/>
        </w:rPr>
      </w:pPr>
      <w:r w:rsidRPr="00C65856">
        <w:rPr>
          <w:rFonts w:ascii="Arial" w:hAnsi="Arial" w:cs="Arial"/>
          <w:b/>
          <w:sz w:val="22"/>
          <w:szCs w:val="22"/>
        </w:rPr>
        <w:t>SOURCE:</w:t>
      </w:r>
      <w:r w:rsidRPr="00C65856">
        <w:rPr>
          <w:rFonts w:ascii="Arial" w:hAnsi="Arial" w:cs="Arial"/>
          <w:sz w:val="22"/>
          <w:szCs w:val="22"/>
        </w:rPr>
        <w:t xml:space="preserve"> </w:t>
      </w:r>
      <w:r w:rsidR="00C65856">
        <w:rPr>
          <w:rFonts w:ascii="Arial" w:hAnsi="Arial" w:cs="Arial"/>
          <w:sz w:val="22"/>
          <w:szCs w:val="22"/>
        </w:rPr>
        <w:t>PPC</w:t>
      </w:r>
      <w:r w:rsidR="009C298A">
        <w:rPr>
          <w:rFonts w:ascii="Arial" w:hAnsi="Arial" w:cs="Arial"/>
          <w:sz w:val="22"/>
          <w:szCs w:val="22"/>
        </w:rPr>
        <w:t>'</w:t>
      </w:r>
      <w:r w:rsidR="00C65856">
        <w:rPr>
          <w:rFonts w:ascii="Arial" w:hAnsi="Arial" w:cs="Arial"/>
          <w:sz w:val="22"/>
          <w:szCs w:val="22"/>
        </w:rPr>
        <w:t xml:space="preserve">s analysis of data provided by </w:t>
      </w:r>
      <w:r w:rsidRPr="00C65856">
        <w:rPr>
          <w:rFonts w:ascii="Arial" w:hAnsi="Arial" w:cs="Arial"/>
          <w:sz w:val="22"/>
          <w:szCs w:val="22"/>
        </w:rPr>
        <w:t>Public Consulting Group for Pennsylvania Department of Human Services, Office of Children, Youth and Families.</w:t>
      </w:r>
    </w:p>
    <w:p w14:paraId="58ED2C67" w14:textId="3EC35907" w:rsidR="0075308A" w:rsidRPr="00C65856" w:rsidRDefault="0075308A" w:rsidP="005C36EE">
      <w:pPr>
        <w:spacing w:before="240"/>
        <w:rPr>
          <w:rFonts w:ascii="Arial" w:hAnsi="Arial" w:cs="Arial"/>
          <w:b/>
          <w:sz w:val="22"/>
          <w:szCs w:val="22"/>
          <w:u w:val="single"/>
        </w:rPr>
      </w:pPr>
      <w:r w:rsidRPr="00C65856">
        <w:rPr>
          <w:rFonts w:ascii="Arial" w:hAnsi="Arial" w:cs="Arial"/>
          <w:b/>
          <w:sz w:val="22"/>
          <w:szCs w:val="22"/>
          <w:u w:val="single"/>
        </w:rPr>
        <w:t>DISPROPORTIONALITY</w:t>
      </w:r>
    </w:p>
    <w:p w14:paraId="0A5E1042" w14:textId="69FD59CF" w:rsidR="007D2D56" w:rsidRPr="00C65856" w:rsidRDefault="007D2D56" w:rsidP="0075308A">
      <w:pPr>
        <w:rPr>
          <w:rFonts w:ascii="Arial" w:hAnsi="Arial" w:cs="Arial"/>
          <w:bCs/>
          <w:sz w:val="22"/>
          <w:szCs w:val="22"/>
        </w:rPr>
      </w:pPr>
      <w:r w:rsidRPr="00C65856">
        <w:rPr>
          <w:rFonts w:ascii="Arial" w:hAnsi="Arial" w:cs="Arial"/>
          <w:bCs/>
          <w:sz w:val="22"/>
          <w:szCs w:val="22"/>
        </w:rPr>
        <w:t>This section is only available at a state</w:t>
      </w:r>
      <w:r w:rsidR="003365AB">
        <w:rPr>
          <w:rFonts w:ascii="Arial" w:hAnsi="Arial" w:cs="Arial"/>
          <w:bCs/>
          <w:sz w:val="22"/>
          <w:szCs w:val="22"/>
        </w:rPr>
        <w:t xml:space="preserve"> </w:t>
      </w:r>
      <w:r w:rsidRPr="00C65856">
        <w:rPr>
          <w:rFonts w:ascii="Arial" w:hAnsi="Arial" w:cs="Arial"/>
          <w:bCs/>
          <w:sz w:val="22"/>
          <w:szCs w:val="22"/>
        </w:rPr>
        <w:t>level. Breakouts include Non-Hispanic White, Non-Hispanic Black or African American, Non-Hispanic Other, Non-Hispanic Two or More Races</w:t>
      </w:r>
      <w:r w:rsidR="003365AB">
        <w:rPr>
          <w:rFonts w:ascii="Arial" w:hAnsi="Arial" w:cs="Arial"/>
          <w:bCs/>
          <w:sz w:val="22"/>
          <w:szCs w:val="22"/>
        </w:rPr>
        <w:t>,</w:t>
      </w:r>
      <w:r w:rsidRPr="00C65856">
        <w:rPr>
          <w:rFonts w:ascii="Arial" w:hAnsi="Arial" w:cs="Arial"/>
          <w:bCs/>
          <w:sz w:val="22"/>
          <w:szCs w:val="22"/>
        </w:rPr>
        <w:t xml:space="preserve"> and Hispanic or Latino. The </w:t>
      </w:r>
      <w:r w:rsidR="009C298A">
        <w:rPr>
          <w:rFonts w:ascii="Arial" w:hAnsi="Arial" w:cs="Arial"/>
          <w:bCs/>
          <w:sz w:val="22"/>
          <w:szCs w:val="22"/>
        </w:rPr>
        <w:t>"</w:t>
      </w:r>
      <w:r w:rsidRPr="00C65856">
        <w:rPr>
          <w:rFonts w:ascii="Arial" w:hAnsi="Arial" w:cs="Arial"/>
          <w:bCs/>
          <w:sz w:val="22"/>
          <w:szCs w:val="22"/>
        </w:rPr>
        <w:t>Non-Hispanic Other</w:t>
      </w:r>
      <w:r w:rsidR="009C298A">
        <w:rPr>
          <w:rFonts w:ascii="Arial" w:hAnsi="Arial" w:cs="Arial"/>
          <w:bCs/>
          <w:sz w:val="22"/>
          <w:szCs w:val="22"/>
        </w:rPr>
        <w:t>"</w:t>
      </w:r>
      <w:r w:rsidRPr="00C65856">
        <w:rPr>
          <w:rFonts w:ascii="Arial" w:hAnsi="Arial" w:cs="Arial"/>
          <w:bCs/>
          <w:sz w:val="22"/>
          <w:szCs w:val="22"/>
        </w:rPr>
        <w:t xml:space="preserve"> category includes children who were not Hispanic, not White, not Black or African American, and whose record</w:t>
      </w:r>
      <w:r w:rsidR="003365AB">
        <w:rPr>
          <w:rFonts w:ascii="Arial" w:hAnsi="Arial" w:cs="Arial"/>
          <w:bCs/>
          <w:sz w:val="22"/>
          <w:szCs w:val="22"/>
        </w:rPr>
        <w:t>s</w:t>
      </w:r>
      <w:r w:rsidRPr="00C65856">
        <w:rPr>
          <w:rFonts w:ascii="Arial" w:hAnsi="Arial" w:cs="Arial"/>
          <w:bCs/>
          <w:sz w:val="22"/>
          <w:szCs w:val="22"/>
        </w:rPr>
        <w:t xml:space="preserve"> did not indicate more than one category. This category includes American Indian or Alaska Native, Asian, Native Hawaiian or Other Pacific Islander, and children whose race </w:t>
      </w:r>
      <w:r w:rsidR="003365AB">
        <w:rPr>
          <w:rFonts w:ascii="Arial" w:hAnsi="Arial" w:cs="Arial"/>
          <w:bCs/>
          <w:sz w:val="22"/>
          <w:szCs w:val="22"/>
        </w:rPr>
        <w:t>could not</w:t>
      </w:r>
      <w:r w:rsidRPr="00C65856">
        <w:rPr>
          <w:rFonts w:ascii="Arial" w:hAnsi="Arial" w:cs="Arial"/>
          <w:bCs/>
          <w:sz w:val="22"/>
          <w:szCs w:val="22"/>
        </w:rPr>
        <w:t xml:space="preserve"> be determined.</w:t>
      </w:r>
    </w:p>
    <w:p w14:paraId="1DCD5EA9" w14:textId="011128FD" w:rsidR="0075308A" w:rsidRPr="00C65856" w:rsidRDefault="0075308A" w:rsidP="00C65856">
      <w:pPr>
        <w:spacing w:before="240"/>
        <w:rPr>
          <w:rFonts w:ascii="Arial" w:hAnsi="Arial" w:cs="Arial"/>
          <w:b/>
          <w:sz w:val="22"/>
          <w:szCs w:val="22"/>
        </w:rPr>
      </w:pPr>
      <w:r w:rsidRPr="00C65856">
        <w:rPr>
          <w:rFonts w:ascii="Arial" w:hAnsi="Arial" w:cs="Arial"/>
          <w:b/>
          <w:sz w:val="22"/>
          <w:szCs w:val="22"/>
        </w:rPr>
        <w:t>CPS/GPS Race and Ethnicity</w:t>
      </w:r>
    </w:p>
    <w:p w14:paraId="5E84D4F7" w14:textId="7B0F1766" w:rsidR="0075308A" w:rsidRPr="00C65856" w:rsidRDefault="0075308A" w:rsidP="0075308A">
      <w:pPr>
        <w:rPr>
          <w:rFonts w:ascii="Arial" w:hAnsi="Arial" w:cs="Arial"/>
          <w:sz w:val="22"/>
          <w:szCs w:val="22"/>
        </w:rPr>
      </w:pPr>
      <w:r w:rsidRPr="00C65856">
        <w:rPr>
          <w:rFonts w:ascii="Arial" w:hAnsi="Arial" w:cs="Arial"/>
          <w:sz w:val="22"/>
          <w:szCs w:val="22"/>
        </w:rPr>
        <w:t>This indicator shows a breakdown of Child Protective Services (CPS) referrals, including substantiated and children with valid General Protective Services (GPS) allegations by the child</w:t>
      </w:r>
      <w:r w:rsidR="009C298A">
        <w:rPr>
          <w:rFonts w:ascii="Arial" w:hAnsi="Arial" w:cs="Arial"/>
          <w:sz w:val="22"/>
          <w:szCs w:val="22"/>
        </w:rPr>
        <w:t>'</w:t>
      </w:r>
      <w:r w:rsidRPr="00C65856">
        <w:rPr>
          <w:rFonts w:ascii="Arial" w:hAnsi="Arial" w:cs="Arial"/>
          <w:sz w:val="22"/>
          <w:szCs w:val="22"/>
        </w:rPr>
        <w:t>s race and ethnicity</w:t>
      </w:r>
      <w:r w:rsidR="007D2D56" w:rsidRPr="00C65856">
        <w:rPr>
          <w:rFonts w:ascii="Arial" w:hAnsi="Arial" w:cs="Arial"/>
          <w:sz w:val="22"/>
          <w:szCs w:val="22"/>
        </w:rPr>
        <w:t xml:space="preserve"> for one year</w:t>
      </w:r>
      <w:r w:rsidRPr="00C65856">
        <w:rPr>
          <w:rFonts w:ascii="Arial" w:hAnsi="Arial" w:cs="Arial"/>
          <w:sz w:val="22"/>
          <w:szCs w:val="22"/>
        </w:rPr>
        <w:t xml:space="preserve">. </w:t>
      </w:r>
      <w:bookmarkStart w:id="1" w:name="_Hlk39225144"/>
      <w:r w:rsidR="007D2D56" w:rsidRPr="00C65856">
        <w:rPr>
          <w:rFonts w:ascii="Arial" w:hAnsi="Arial" w:cs="Arial"/>
          <w:sz w:val="22"/>
          <w:szCs w:val="22"/>
        </w:rPr>
        <w:t xml:space="preserve">DHS </w:t>
      </w:r>
      <w:r w:rsidR="003365AB">
        <w:rPr>
          <w:rFonts w:ascii="Arial" w:hAnsi="Arial" w:cs="Arial"/>
          <w:sz w:val="22"/>
          <w:szCs w:val="22"/>
        </w:rPr>
        <w:t>could not provide GPS</w:t>
      </w:r>
      <w:r w:rsidR="007D2D56" w:rsidRPr="00C65856">
        <w:rPr>
          <w:rFonts w:ascii="Arial" w:hAnsi="Arial" w:cs="Arial"/>
          <w:sz w:val="22"/>
          <w:szCs w:val="22"/>
        </w:rPr>
        <w:t xml:space="preserve"> and valid GPS reports by race and ethnicity </w:t>
      </w:r>
      <w:r w:rsidR="00382F2F" w:rsidRPr="00C65856">
        <w:rPr>
          <w:rFonts w:ascii="Arial" w:hAnsi="Arial" w:cs="Arial"/>
          <w:sz w:val="22"/>
          <w:szCs w:val="22"/>
        </w:rPr>
        <w:t xml:space="preserve">for </w:t>
      </w:r>
      <w:r w:rsidR="00FA4BBD">
        <w:rPr>
          <w:rFonts w:ascii="Arial" w:hAnsi="Arial" w:cs="Arial"/>
          <w:sz w:val="22"/>
          <w:szCs w:val="22"/>
        </w:rPr>
        <w:t>2021</w:t>
      </w:r>
      <w:r w:rsidR="007D2D56" w:rsidRPr="00C65856">
        <w:rPr>
          <w:rFonts w:ascii="Arial" w:hAnsi="Arial" w:cs="Arial"/>
          <w:sz w:val="22"/>
          <w:szCs w:val="22"/>
        </w:rPr>
        <w:t>.</w:t>
      </w:r>
      <w:bookmarkEnd w:id="1"/>
      <w:r w:rsidR="007D2D56" w:rsidRPr="00C65856">
        <w:rPr>
          <w:rFonts w:ascii="Arial" w:hAnsi="Arial" w:cs="Arial"/>
          <w:sz w:val="22"/>
          <w:szCs w:val="22"/>
        </w:rPr>
        <w:t xml:space="preserve"> </w:t>
      </w:r>
      <w:r w:rsidRPr="00C65856">
        <w:rPr>
          <w:rFonts w:ascii="Arial" w:hAnsi="Arial" w:cs="Arial"/>
          <w:sz w:val="22"/>
          <w:szCs w:val="22"/>
        </w:rPr>
        <w:t xml:space="preserve">Comparisons are made to the 2010 Census child population from </w:t>
      </w:r>
      <w:r w:rsidRPr="00C65856">
        <w:rPr>
          <w:rFonts w:ascii="Arial" w:hAnsi="Arial" w:cs="Arial"/>
          <w:sz w:val="22"/>
          <w:szCs w:val="22"/>
        </w:rPr>
        <w:lastRenderedPageBreak/>
        <w:t>birth through age 17</w:t>
      </w:r>
      <w:r w:rsidR="007D2D56" w:rsidRPr="00C65856">
        <w:rPr>
          <w:rFonts w:ascii="Arial" w:hAnsi="Arial" w:cs="Arial"/>
          <w:sz w:val="22"/>
          <w:szCs w:val="22"/>
        </w:rPr>
        <w:t xml:space="preserve"> by the same race and ethnicity categories to show where disproportionality exists. </w:t>
      </w:r>
    </w:p>
    <w:p w14:paraId="3C842A61" w14:textId="3AEAD8D8" w:rsidR="00477B05" w:rsidRPr="00C65856" w:rsidRDefault="007D2D56" w:rsidP="00477B05">
      <w:pPr>
        <w:tabs>
          <w:tab w:val="left" w:pos="180"/>
        </w:tabs>
        <w:ind w:left="180"/>
        <w:rPr>
          <w:rFonts w:ascii="Arial" w:hAnsi="Arial" w:cs="Arial"/>
          <w:sz w:val="22"/>
          <w:szCs w:val="22"/>
        </w:rPr>
      </w:pPr>
      <w:r w:rsidRPr="00C65856">
        <w:rPr>
          <w:rFonts w:ascii="Arial" w:hAnsi="Arial" w:cs="Arial"/>
          <w:b/>
          <w:sz w:val="22"/>
          <w:szCs w:val="22"/>
        </w:rPr>
        <w:t>SOURCE:</w:t>
      </w:r>
      <w:r w:rsidRPr="00C65856">
        <w:rPr>
          <w:rFonts w:ascii="Arial" w:hAnsi="Arial" w:cs="Arial"/>
          <w:sz w:val="22"/>
          <w:szCs w:val="22"/>
        </w:rPr>
        <w:t xml:space="preserve"> Pennsylvania Department of Human Services, Office of Children, Youth and Families</w:t>
      </w:r>
      <w:r w:rsidR="00477B05" w:rsidRPr="00C65856">
        <w:rPr>
          <w:rFonts w:ascii="Arial" w:hAnsi="Arial" w:cs="Arial"/>
          <w:sz w:val="22"/>
          <w:szCs w:val="22"/>
        </w:rPr>
        <w:t>; U.S. Bureau of the Census, 2010 Census.</w:t>
      </w:r>
    </w:p>
    <w:p w14:paraId="0763DDF5" w14:textId="1FFDE93A" w:rsidR="007D2D56" w:rsidRPr="00C65856" w:rsidRDefault="007D2D56" w:rsidP="00C65856">
      <w:pPr>
        <w:spacing w:before="240"/>
        <w:rPr>
          <w:rFonts w:ascii="Arial" w:hAnsi="Arial" w:cs="Arial"/>
          <w:b/>
          <w:sz w:val="22"/>
          <w:szCs w:val="22"/>
        </w:rPr>
      </w:pPr>
      <w:r w:rsidRPr="00C65856">
        <w:rPr>
          <w:rFonts w:ascii="Arial" w:hAnsi="Arial" w:cs="Arial"/>
          <w:b/>
          <w:sz w:val="22"/>
          <w:szCs w:val="22"/>
        </w:rPr>
        <w:t>Foster Care Race and Ethnicity</w:t>
      </w:r>
    </w:p>
    <w:p w14:paraId="54BF5AA0" w14:textId="10F381BA" w:rsidR="0075308A" w:rsidRPr="00C65856" w:rsidRDefault="007D2D56" w:rsidP="007D2D56">
      <w:pPr>
        <w:rPr>
          <w:rFonts w:ascii="Arial" w:hAnsi="Arial" w:cs="Arial"/>
          <w:b/>
          <w:sz w:val="22"/>
          <w:szCs w:val="22"/>
          <w:u w:val="single"/>
        </w:rPr>
      </w:pPr>
      <w:r w:rsidRPr="00C65856">
        <w:rPr>
          <w:rFonts w:ascii="Arial" w:hAnsi="Arial" w:cs="Arial"/>
          <w:sz w:val="22"/>
          <w:szCs w:val="22"/>
        </w:rPr>
        <w:t xml:space="preserve">This indicator shows </w:t>
      </w:r>
      <w:r w:rsidR="003365AB">
        <w:rPr>
          <w:rFonts w:ascii="Arial" w:hAnsi="Arial" w:cs="Arial"/>
          <w:sz w:val="22"/>
          <w:szCs w:val="22"/>
        </w:rPr>
        <w:t>the foster care population flow breakdown</w:t>
      </w:r>
      <w:r w:rsidRPr="00C65856">
        <w:rPr>
          <w:rFonts w:ascii="Arial" w:hAnsi="Arial" w:cs="Arial"/>
          <w:sz w:val="22"/>
          <w:szCs w:val="22"/>
        </w:rPr>
        <w:t xml:space="preserve"> over one year by the child</w:t>
      </w:r>
      <w:r w:rsidR="009C298A">
        <w:rPr>
          <w:rFonts w:ascii="Arial" w:hAnsi="Arial" w:cs="Arial"/>
          <w:sz w:val="22"/>
          <w:szCs w:val="22"/>
        </w:rPr>
        <w:t>'</w:t>
      </w:r>
      <w:r w:rsidRPr="00C65856">
        <w:rPr>
          <w:rFonts w:ascii="Arial" w:hAnsi="Arial" w:cs="Arial"/>
          <w:sz w:val="22"/>
          <w:szCs w:val="22"/>
        </w:rPr>
        <w:t>s race and ethnicity. The 2010 Census child population from birth through age 20 by the same race and ethnicity categories is also provided for comparison.</w:t>
      </w:r>
    </w:p>
    <w:p w14:paraId="5195C699" w14:textId="0D448F5E" w:rsidR="00477B05" w:rsidRPr="00C65856" w:rsidRDefault="007D2D56" w:rsidP="00477B05">
      <w:pPr>
        <w:tabs>
          <w:tab w:val="left" w:pos="180"/>
        </w:tabs>
        <w:ind w:left="180"/>
        <w:rPr>
          <w:rFonts w:ascii="Arial" w:hAnsi="Arial" w:cs="Arial"/>
          <w:sz w:val="22"/>
          <w:szCs w:val="22"/>
        </w:rPr>
      </w:pPr>
      <w:r w:rsidRPr="00C65856">
        <w:rPr>
          <w:rFonts w:ascii="Arial" w:hAnsi="Arial" w:cs="Arial"/>
          <w:b/>
          <w:sz w:val="22"/>
          <w:szCs w:val="22"/>
        </w:rPr>
        <w:t>SOURCE:</w:t>
      </w:r>
      <w:r w:rsidRPr="00C65856">
        <w:rPr>
          <w:rFonts w:ascii="Arial" w:hAnsi="Arial" w:cs="Arial"/>
          <w:sz w:val="22"/>
          <w:szCs w:val="22"/>
        </w:rPr>
        <w:t xml:space="preserve"> </w:t>
      </w:r>
      <w:r w:rsidR="00287077">
        <w:rPr>
          <w:rFonts w:ascii="Arial" w:hAnsi="Arial" w:cs="Arial"/>
          <w:sz w:val="22"/>
          <w:szCs w:val="22"/>
        </w:rPr>
        <w:t>PPC</w:t>
      </w:r>
      <w:r w:rsidR="009C298A">
        <w:rPr>
          <w:rFonts w:ascii="Arial" w:hAnsi="Arial" w:cs="Arial"/>
          <w:sz w:val="22"/>
          <w:szCs w:val="22"/>
        </w:rPr>
        <w:t>'</w:t>
      </w:r>
      <w:r w:rsidR="00287077">
        <w:rPr>
          <w:rFonts w:ascii="Arial" w:hAnsi="Arial" w:cs="Arial"/>
          <w:sz w:val="22"/>
          <w:szCs w:val="22"/>
        </w:rPr>
        <w:t xml:space="preserve">s analysis of data provided by </w:t>
      </w:r>
      <w:r w:rsidR="00287077" w:rsidRPr="00C65856">
        <w:rPr>
          <w:rFonts w:ascii="Arial" w:hAnsi="Arial" w:cs="Arial"/>
          <w:sz w:val="22"/>
          <w:szCs w:val="22"/>
        </w:rPr>
        <w:t>Public Consulting Group for Pennsylvania Department of Human Services, Office of Children, Youth and Families</w:t>
      </w:r>
      <w:r w:rsidR="00477B05" w:rsidRPr="00C65856">
        <w:rPr>
          <w:rFonts w:ascii="Arial" w:hAnsi="Arial" w:cs="Arial"/>
          <w:sz w:val="22"/>
          <w:szCs w:val="22"/>
        </w:rPr>
        <w:t>; U.S. Bureau of the Census, 2010 Census.</w:t>
      </w:r>
    </w:p>
    <w:p w14:paraId="3FEA3488" w14:textId="06AC299F" w:rsidR="007D2D56" w:rsidRPr="00C65856" w:rsidRDefault="007D2D56" w:rsidP="00C65856">
      <w:pPr>
        <w:spacing w:before="240"/>
        <w:rPr>
          <w:rFonts w:ascii="Arial" w:hAnsi="Arial" w:cs="Arial"/>
          <w:b/>
          <w:sz w:val="22"/>
          <w:szCs w:val="22"/>
        </w:rPr>
      </w:pPr>
      <w:r w:rsidRPr="00C65856">
        <w:rPr>
          <w:rFonts w:ascii="Arial" w:hAnsi="Arial" w:cs="Arial"/>
          <w:b/>
          <w:sz w:val="22"/>
          <w:szCs w:val="22"/>
        </w:rPr>
        <w:t>Racial Disproportionality Index</w:t>
      </w:r>
    </w:p>
    <w:p w14:paraId="16EE2E89" w14:textId="7D5EF3B8" w:rsidR="007D2D56" w:rsidRPr="00C65856" w:rsidRDefault="007D2D56" w:rsidP="007D2D56">
      <w:pPr>
        <w:rPr>
          <w:rFonts w:ascii="Arial" w:hAnsi="Arial" w:cs="Arial"/>
          <w:b/>
          <w:sz w:val="22"/>
          <w:szCs w:val="22"/>
          <w:u w:val="single"/>
        </w:rPr>
      </w:pPr>
      <w:r w:rsidRPr="00C65856">
        <w:rPr>
          <w:rFonts w:ascii="Arial" w:hAnsi="Arial" w:cs="Arial"/>
          <w:sz w:val="22"/>
          <w:szCs w:val="22"/>
        </w:rPr>
        <w:t>This ind</w:t>
      </w:r>
      <w:r w:rsidR="00220C4E" w:rsidRPr="00C65856">
        <w:rPr>
          <w:rFonts w:ascii="Arial" w:hAnsi="Arial" w:cs="Arial"/>
          <w:sz w:val="22"/>
          <w:szCs w:val="22"/>
        </w:rPr>
        <w:t xml:space="preserve">ex is calculated by comparing </w:t>
      </w:r>
      <w:r w:rsidRPr="00C65856">
        <w:rPr>
          <w:rFonts w:ascii="Arial" w:hAnsi="Arial" w:cs="Arial"/>
          <w:sz w:val="22"/>
          <w:szCs w:val="22"/>
        </w:rPr>
        <w:t>the foster care population flow over one year by the child</w:t>
      </w:r>
      <w:r w:rsidR="009C298A">
        <w:rPr>
          <w:rFonts w:ascii="Arial" w:hAnsi="Arial" w:cs="Arial"/>
          <w:sz w:val="22"/>
          <w:szCs w:val="22"/>
        </w:rPr>
        <w:t>'</w:t>
      </w:r>
      <w:r w:rsidRPr="00C65856">
        <w:rPr>
          <w:rFonts w:ascii="Arial" w:hAnsi="Arial" w:cs="Arial"/>
          <w:sz w:val="22"/>
          <w:szCs w:val="22"/>
        </w:rPr>
        <w:t>s race and ethnicity</w:t>
      </w:r>
      <w:r w:rsidR="00220C4E" w:rsidRPr="00C65856">
        <w:rPr>
          <w:rFonts w:ascii="Arial" w:hAnsi="Arial" w:cs="Arial"/>
          <w:sz w:val="22"/>
          <w:szCs w:val="22"/>
        </w:rPr>
        <w:t xml:space="preserve"> to t</w:t>
      </w:r>
      <w:r w:rsidRPr="00C65856">
        <w:rPr>
          <w:rFonts w:ascii="Arial" w:hAnsi="Arial" w:cs="Arial"/>
          <w:sz w:val="22"/>
          <w:szCs w:val="22"/>
        </w:rPr>
        <w:t>he 2010 Census child population from birth through age 20 by the same race and ethnicity categories.</w:t>
      </w:r>
      <w:r w:rsidR="00220C4E" w:rsidRPr="00C65856">
        <w:rPr>
          <w:rFonts w:ascii="Arial" w:hAnsi="Arial" w:cs="Arial"/>
          <w:sz w:val="22"/>
          <w:szCs w:val="22"/>
        </w:rPr>
        <w:t xml:space="preserve"> It is a commonly used, research-based approach (ex. </w:t>
      </w:r>
      <w:hyperlink r:id="rId11" w:history="1">
        <w:r w:rsidR="00220C4E" w:rsidRPr="005C36EE">
          <w:rPr>
            <w:rStyle w:val="Hyperlink"/>
            <w:rFonts w:ascii="Arial" w:hAnsi="Arial" w:cs="Arial"/>
            <w:color w:val="4DC2EF"/>
          </w:rPr>
          <w:t>https://www.childwelfare.gov/pubpdfs/racial_disproportionality.pdf</w:t>
        </w:r>
      </w:hyperlink>
      <w:r w:rsidR="00220C4E" w:rsidRPr="005C36EE">
        <w:rPr>
          <w:rFonts w:ascii="Arial" w:hAnsi="Arial" w:cs="Arial"/>
          <w:color w:val="4DC2EF"/>
        </w:rPr>
        <w:t xml:space="preserve"> </w:t>
      </w:r>
      <w:r w:rsidR="00220C4E" w:rsidRPr="00287077">
        <w:rPr>
          <w:rFonts w:ascii="Arial" w:hAnsi="Arial" w:cs="Arial"/>
        </w:rPr>
        <w:t xml:space="preserve">and </w:t>
      </w:r>
      <w:hyperlink r:id="rId12" w:history="1">
        <w:r w:rsidR="00220C4E" w:rsidRPr="005C36EE">
          <w:rPr>
            <w:rStyle w:val="Hyperlink"/>
            <w:rFonts w:ascii="Arial" w:hAnsi="Arial" w:cs="Arial"/>
            <w:color w:val="4DC2EF"/>
          </w:rPr>
          <w:t>https://www.researchgate.net/publication/23440532_Measuring_Racial_Disparity_in_Child_Welfare</w:t>
        </w:r>
      </w:hyperlink>
      <w:r w:rsidR="00220C4E" w:rsidRPr="00C65856">
        <w:rPr>
          <w:rFonts w:ascii="Arial" w:hAnsi="Arial" w:cs="Arial"/>
          <w:sz w:val="22"/>
          <w:szCs w:val="22"/>
        </w:rPr>
        <w:t>).</w:t>
      </w:r>
      <w:r w:rsidR="00220C4E" w:rsidRPr="00287077">
        <w:rPr>
          <w:rFonts w:ascii="Arial" w:hAnsi="Arial" w:cs="Arial"/>
          <w:sz w:val="24"/>
          <w:szCs w:val="24"/>
        </w:rPr>
        <w:t xml:space="preserve"> </w:t>
      </w:r>
      <w:r w:rsidR="00220C4E" w:rsidRPr="00287077">
        <w:rPr>
          <w:rFonts w:ascii="Arial" w:hAnsi="Arial" w:cs="Arial"/>
          <w:sz w:val="22"/>
          <w:szCs w:val="22"/>
        </w:rPr>
        <w:t xml:space="preserve">An index of </w:t>
      </w:r>
      <w:r w:rsidR="00220C4E" w:rsidRPr="00C65856">
        <w:rPr>
          <w:rFonts w:ascii="Arial" w:hAnsi="Arial" w:cs="Arial"/>
          <w:sz w:val="22"/>
          <w:szCs w:val="22"/>
        </w:rPr>
        <w:t xml:space="preserve">less than 1.0 indicates underrepresentation of that race </w:t>
      </w:r>
      <w:r w:rsidR="00477B05" w:rsidRPr="00C65856">
        <w:rPr>
          <w:rFonts w:ascii="Arial" w:hAnsi="Arial" w:cs="Arial"/>
          <w:sz w:val="22"/>
          <w:szCs w:val="22"/>
        </w:rPr>
        <w:t xml:space="preserve">category </w:t>
      </w:r>
      <w:r w:rsidR="00125180" w:rsidRPr="00C65856">
        <w:rPr>
          <w:rFonts w:ascii="Arial" w:hAnsi="Arial" w:cs="Arial"/>
          <w:sz w:val="22"/>
          <w:szCs w:val="22"/>
        </w:rPr>
        <w:t xml:space="preserve">during that point in foster care. An index of 1.0 indicates no disproportionality. An index of 1.1 and </w:t>
      </w:r>
      <w:r w:rsidR="00477B05" w:rsidRPr="00C65856">
        <w:rPr>
          <w:rFonts w:ascii="Arial" w:hAnsi="Arial" w:cs="Arial"/>
          <w:sz w:val="22"/>
          <w:szCs w:val="22"/>
        </w:rPr>
        <w:t>greater</w:t>
      </w:r>
      <w:r w:rsidR="00125180" w:rsidRPr="00C65856">
        <w:rPr>
          <w:rFonts w:ascii="Arial" w:hAnsi="Arial" w:cs="Arial"/>
          <w:sz w:val="22"/>
          <w:szCs w:val="22"/>
        </w:rPr>
        <w:t xml:space="preserve"> indicate</w:t>
      </w:r>
      <w:r w:rsidR="00477B05" w:rsidRPr="00C65856">
        <w:rPr>
          <w:rFonts w:ascii="Arial" w:hAnsi="Arial" w:cs="Arial"/>
          <w:sz w:val="22"/>
          <w:szCs w:val="22"/>
        </w:rPr>
        <w:t>s</w:t>
      </w:r>
      <w:r w:rsidR="00125180" w:rsidRPr="00C65856">
        <w:rPr>
          <w:rFonts w:ascii="Arial" w:hAnsi="Arial" w:cs="Arial"/>
          <w:sz w:val="22"/>
          <w:szCs w:val="22"/>
        </w:rPr>
        <w:t xml:space="preserve"> overrepresentation of th</w:t>
      </w:r>
      <w:r w:rsidR="00477B05" w:rsidRPr="00C65856">
        <w:rPr>
          <w:rFonts w:ascii="Arial" w:hAnsi="Arial" w:cs="Arial"/>
          <w:sz w:val="22"/>
          <w:szCs w:val="22"/>
        </w:rPr>
        <w:t>e</w:t>
      </w:r>
      <w:r w:rsidR="00125180" w:rsidRPr="00C65856">
        <w:rPr>
          <w:rFonts w:ascii="Arial" w:hAnsi="Arial" w:cs="Arial"/>
          <w:sz w:val="22"/>
          <w:szCs w:val="22"/>
        </w:rPr>
        <w:t xml:space="preserve"> race </w:t>
      </w:r>
      <w:r w:rsidR="00477B05" w:rsidRPr="00C65856">
        <w:rPr>
          <w:rFonts w:ascii="Arial" w:hAnsi="Arial" w:cs="Arial"/>
          <w:sz w:val="22"/>
          <w:szCs w:val="22"/>
        </w:rPr>
        <w:t xml:space="preserve">category </w:t>
      </w:r>
      <w:r w:rsidR="00125180" w:rsidRPr="00C65856">
        <w:rPr>
          <w:rFonts w:ascii="Arial" w:hAnsi="Arial" w:cs="Arial"/>
          <w:sz w:val="22"/>
          <w:szCs w:val="22"/>
        </w:rPr>
        <w:t xml:space="preserve">during that point in foster care. For example, an index of 3.0 means that </w:t>
      </w:r>
      <w:r w:rsidR="003365AB">
        <w:rPr>
          <w:rFonts w:ascii="Arial" w:hAnsi="Arial" w:cs="Arial"/>
          <w:sz w:val="22"/>
          <w:szCs w:val="22"/>
        </w:rPr>
        <w:t xml:space="preserve">the </w:t>
      </w:r>
      <w:r w:rsidR="00125180" w:rsidRPr="00C65856">
        <w:rPr>
          <w:rFonts w:ascii="Arial" w:hAnsi="Arial" w:cs="Arial"/>
          <w:sz w:val="22"/>
          <w:szCs w:val="22"/>
        </w:rPr>
        <w:t xml:space="preserve">race group is represented three times </w:t>
      </w:r>
      <w:r w:rsidR="00477B05" w:rsidRPr="00C65856">
        <w:rPr>
          <w:rFonts w:ascii="Arial" w:hAnsi="Arial" w:cs="Arial"/>
          <w:sz w:val="22"/>
          <w:szCs w:val="22"/>
        </w:rPr>
        <w:t xml:space="preserve">its rate </w:t>
      </w:r>
      <w:r w:rsidR="00125180" w:rsidRPr="00C65856">
        <w:rPr>
          <w:rFonts w:ascii="Arial" w:hAnsi="Arial" w:cs="Arial"/>
          <w:sz w:val="22"/>
          <w:szCs w:val="22"/>
        </w:rPr>
        <w:t>in the general child population.</w:t>
      </w:r>
    </w:p>
    <w:p w14:paraId="1629E12B" w14:textId="5455DF28" w:rsidR="00477B05" w:rsidRPr="00C65856" w:rsidRDefault="007D2D56" w:rsidP="00477B05">
      <w:pPr>
        <w:tabs>
          <w:tab w:val="left" w:pos="180"/>
        </w:tabs>
        <w:ind w:left="180"/>
        <w:rPr>
          <w:rFonts w:ascii="Arial" w:hAnsi="Arial" w:cs="Arial"/>
          <w:sz w:val="22"/>
          <w:szCs w:val="22"/>
        </w:rPr>
      </w:pPr>
      <w:r w:rsidRPr="00C65856">
        <w:rPr>
          <w:rFonts w:ascii="Arial" w:hAnsi="Arial" w:cs="Arial"/>
          <w:b/>
          <w:sz w:val="22"/>
          <w:szCs w:val="22"/>
        </w:rPr>
        <w:t>SOURCE:</w:t>
      </w:r>
      <w:r w:rsidRPr="00C65856">
        <w:rPr>
          <w:rFonts w:ascii="Arial" w:hAnsi="Arial" w:cs="Arial"/>
          <w:sz w:val="22"/>
          <w:szCs w:val="22"/>
        </w:rPr>
        <w:t xml:space="preserve"> </w:t>
      </w:r>
      <w:r w:rsidR="00287077">
        <w:rPr>
          <w:rFonts w:ascii="Arial" w:hAnsi="Arial" w:cs="Arial"/>
          <w:sz w:val="22"/>
          <w:szCs w:val="22"/>
        </w:rPr>
        <w:t>PPC</w:t>
      </w:r>
      <w:r w:rsidR="009C298A">
        <w:rPr>
          <w:rFonts w:ascii="Arial" w:hAnsi="Arial" w:cs="Arial"/>
          <w:sz w:val="22"/>
          <w:szCs w:val="22"/>
        </w:rPr>
        <w:t>'</w:t>
      </w:r>
      <w:r w:rsidR="00287077">
        <w:rPr>
          <w:rFonts w:ascii="Arial" w:hAnsi="Arial" w:cs="Arial"/>
          <w:sz w:val="22"/>
          <w:szCs w:val="22"/>
        </w:rPr>
        <w:t xml:space="preserve">s analysis of data provided by </w:t>
      </w:r>
      <w:r w:rsidR="00287077" w:rsidRPr="00C65856">
        <w:rPr>
          <w:rFonts w:ascii="Arial" w:hAnsi="Arial" w:cs="Arial"/>
          <w:sz w:val="22"/>
          <w:szCs w:val="22"/>
        </w:rPr>
        <w:t>Public Consulting Group for Pennsylvania Department of Human Services, Office of Children, Youth</w:t>
      </w:r>
      <w:r w:rsidR="003365AB">
        <w:rPr>
          <w:rFonts w:ascii="Arial" w:hAnsi="Arial" w:cs="Arial"/>
          <w:sz w:val="22"/>
          <w:szCs w:val="22"/>
        </w:rPr>
        <w:t>,</w:t>
      </w:r>
      <w:r w:rsidR="00287077" w:rsidRPr="00C65856">
        <w:rPr>
          <w:rFonts w:ascii="Arial" w:hAnsi="Arial" w:cs="Arial"/>
          <w:sz w:val="22"/>
          <w:szCs w:val="22"/>
        </w:rPr>
        <w:t xml:space="preserve"> and Families</w:t>
      </w:r>
      <w:r w:rsidR="003365AB">
        <w:rPr>
          <w:rFonts w:ascii="Arial" w:hAnsi="Arial" w:cs="Arial"/>
          <w:sz w:val="22"/>
          <w:szCs w:val="22"/>
        </w:rPr>
        <w:t>,</w:t>
      </w:r>
      <w:r w:rsidR="00477B05" w:rsidRPr="00C65856">
        <w:rPr>
          <w:rFonts w:ascii="Arial" w:hAnsi="Arial" w:cs="Arial"/>
          <w:sz w:val="22"/>
          <w:szCs w:val="22"/>
        </w:rPr>
        <w:t xml:space="preserve"> and U.S. Bureau of the Census, 2010 Census.</w:t>
      </w:r>
    </w:p>
    <w:p w14:paraId="7A3B8B6A" w14:textId="2030DEC3" w:rsidR="00477B05" w:rsidRPr="00287077" w:rsidRDefault="00477B05" w:rsidP="00287077">
      <w:pPr>
        <w:spacing w:before="240"/>
        <w:rPr>
          <w:rFonts w:ascii="Arial" w:hAnsi="Arial" w:cs="Arial"/>
          <w:b/>
          <w:sz w:val="22"/>
          <w:szCs w:val="22"/>
        </w:rPr>
      </w:pPr>
      <w:r w:rsidRPr="00287077">
        <w:rPr>
          <w:rFonts w:ascii="Arial" w:hAnsi="Arial" w:cs="Arial"/>
          <w:b/>
          <w:sz w:val="22"/>
          <w:szCs w:val="22"/>
        </w:rPr>
        <w:t>Children Remaining in Care by Specific Latest Placement Settings</w:t>
      </w:r>
    </w:p>
    <w:p w14:paraId="2F04E9EC" w14:textId="2EF50A0C" w:rsidR="007D2D56" w:rsidRPr="00287077" w:rsidRDefault="00477B05" w:rsidP="00477B05">
      <w:pPr>
        <w:rPr>
          <w:rFonts w:ascii="Arial" w:hAnsi="Arial" w:cs="Arial"/>
          <w:sz w:val="22"/>
          <w:szCs w:val="22"/>
        </w:rPr>
      </w:pPr>
      <w:r w:rsidRPr="00287077">
        <w:rPr>
          <w:rFonts w:ascii="Arial" w:hAnsi="Arial" w:cs="Arial"/>
          <w:sz w:val="22"/>
          <w:szCs w:val="22"/>
        </w:rPr>
        <w:t xml:space="preserve">This indicator shows a breakdown of the family-based placements and congregate care placements </w:t>
      </w:r>
      <w:r w:rsidR="00C74C3C" w:rsidRPr="00287077">
        <w:rPr>
          <w:rFonts w:ascii="Arial" w:hAnsi="Arial" w:cs="Arial"/>
          <w:sz w:val="22"/>
          <w:szCs w:val="22"/>
        </w:rPr>
        <w:t>by the child</w:t>
      </w:r>
      <w:r w:rsidR="009C298A">
        <w:rPr>
          <w:rFonts w:ascii="Arial" w:hAnsi="Arial" w:cs="Arial"/>
          <w:sz w:val="22"/>
          <w:szCs w:val="22"/>
        </w:rPr>
        <w:t>'</w:t>
      </w:r>
      <w:r w:rsidR="00C74C3C" w:rsidRPr="00287077">
        <w:rPr>
          <w:rFonts w:ascii="Arial" w:hAnsi="Arial" w:cs="Arial"/>
          <w:sz w:val="22"/>
          <w:szCs w:val="22"/>
        </w:rPr>
        <w:t>s race and ethnicity for children remaining in foster care on 9/30/</w:t>
      </w:r>
      <w:r w:rsidR="00287077">
        <w:rPr>
          <w:rFonts w:ascii="Arial" w:hAnsi="Arial" w:cs="Arial"/>
          <w:sz w:val="22"/>
          <w:szCs w:val="22"/>
        </w:rPr>
        <w:t>2</w:t>
      </w:r>
      <w:r w:rsidR="00FA4BBD">
        <w:rPr>
          <w:rFonts w:ascii="Arial" w:hAnsi="Arial" w:cs="Arial"/>
          <w:sz w:val="22"/>
          <w:szCs w:val="22"/>
        </w:rPr>
        <w:t>1</w:t>
      </w:r>
      <w:r w:rsidR="00C74C3C" w:rsidRPr="00287077">
        <w:rPr>
          <w:rFonts w:ascii="Arial" w:hAnsi="Arial" w:cs="Arial"/>
          <w:sz w:val="22"/>
          <w:szCs w:val="22"/>
        </w:rPr>
        <w:t>.</w:t>
      </w:r>
      <w:r w:rsidRPr="00287077">
        <w:rPr>
          <w:rFonts w:ascii="Arial" w:hAnsi="Arial" w:cs="Arial"/>
          <w:sz w:val="22"/>
          <w:szCs w:val="22"/>
        </w:rPr>
        <w:t xml:space="preserve"> </w:t>
      </w:r>
      <w:r w:rsidR="00C74C3C" w:rsidRPr="00287077">
        <w:rPr>
          <w:rFonts w:ascii="Arial" w:hAnsi="Arial" w:cs="Arial"/>
          <w:sz w:val="22"/>
          <w:szCs w:val="22"/>
        </w:rPr>
        <w:t>For comparison purposes, the breakdown by race and ethnicity of all children remaining in foster care on 9/30/</w:t>
      </w:r>
      <w:r w:rsidR="00287077">
        <w:rPr>
          <w:rFonts w:ascii="Arial" w:hAnsi="Arial" w:cs="Arial"/>
          <w:sz w:val="22"/>
          <w:szCs w:val="22"/>
        </w:rPr>
        <w:t>2</w:t>
      </w:r>
      <w:r w:rsidR="00FA4BBD">
        <w:rPr>
          <w:rFonts w:ascii="Arial" w:hAnsi="Arial" w:cs="Arial"/>
          <w:sz w:val="22"/>
          <w:szCs w:val="22"/>
        </w:rPr>
        <w:t>1</w:t>
      </w:r>
      <w:r w:rsidR="00C74C3C" w:rsidRPr="00287077">
        <w:rPr>
          <w:rFonts w:ascii="Arial" w:hAnsi="Arial" w:cs="Arial"/>
          <w:sz w:val="22"/>
          <w:szCs w:val="22"/>
        </w:rPr>
        <w:t xml:space="preserve"> is provided.</w:t>
      </w:r>
    </w:p>
    <w:p w14:paraId="3687ACBF" w14:textId="396EFF6E" w:rsidR="00287077" w:rsidRPr="008F32CF" w:rsidRDefault="00477B05" w:rsidP="008F32CF">
      <w:pPr>
        <w:ind w:left="180"/>
        <w:rPr>
          <w:rFonts w:ascii="Arial" w:hAnsi="Arial" w:cs="Arial"/>
          <w:sz w:val="22"/>
          <w:szCs w:val="22"/>
        </w:rPr>
      </w:pPr>
      <w:r w:rsidRPr="00287077">
        <w:rPr>
          <w:rFonts w:ascii="Arial" w:hAnsi="Arial" w:cs="Arial"/>
          <w:b/>
          <w:sz w:val="22"/>
          <w:szCs w:val="22"/>
        </w:rPr>
        <w:t>SOURCE:</w:t>
      </w:r>
      <w:r w:rsidRPr="00287077">
        <w:rPr>
          <w:rFonts w:ascii="Arial" w:hAnsi="Arial" w:cs="Arial"/>
          <w:sz w:val="22"/>
          <w:szCs w:val="22"/>
        </w:rPr>
        <w:t xml:space="preserve"> </w:t>
      </w:r>
      <w:r w:rsidR="00287077">
        <w:rPr>
          <w:rFonts w:ascii="Arial" w:hAnsi="Arial" w:cs="Arial"/>
          <w:sz w:val="22"/>
          <w:szCs w:val="22"/>
        </w:rPr>
        <w:t>PPC</w:t>
      </w:r>
      <w:r w:rsidR="009C298A">
        <w:rPr>
          <w:rFonts w:ascii="Arial" w:hAnsi="Arial" w:cs="Arial"/>
          <w:sz w:val="22"/>
          <w:szCs w:val="22"/>
        </w:rPr>
        <w:t>'</w:t>
      </w:r>
      <w:r w:rsidR="00287077">
        <w:rPr>
          <w:rFonts w:ascii="Arial" w:hAnsi="Arial" w:cs="Arial"/>
          <w:sz w:val="22"/>
          <w:szCs w:val="22"/>
        </w:rPr>
        <w:t xml:space="preserve">s </w:t>
      </w:r>
      <w:r w:rsidR="003365AB">
        <w:rPr>
          <w:rFonts w:ascii="Arial" w:hAnsi="Arial" w:cs="Arial"/>
          <w:sz w:val="22"/>
          <w:szCs w:val="22"/>
        </w:rPr>
        <w:t>data analysis</w:t>
      </w:r>
      <w:r w:rsidR="00287077">
        <w:rPr>
          <w:rFonts w:ascii="Arial" w:hAnsi="Arial" w:cs="Arial"/>
          <w:sz w:val="22"/>
          <w:szCs w:val="22"/>
        </w:rPr>
        <w:t xml:space="preserve"> provided by </w:t>
      </w:r>
      <w:r w:rsidR="00287077" w:rsidRPr="00C65856">
        <w:rPr>
          <w:rFonts w:ascii="Arial" w:hAnsi="Arial" w:cs="Arial"/>
          <w:sz w:val="22"/>
          <w:szCs w:val="22"/>
        </w:rPr>
        <w:t>Public Consulting Group for Pennsylvania Department of Human Services, Office of Children, Youth and Families.</w:t>
      </w:r>
    </w:p>
    <w:p w14:paraId="22287369" w14:textId="349266F6" w:rsidR="00C74C3C" w:rsidRPr="00287077" w:rsidRDefault="00C74C3C" w:rsidP="00287077">
      <w:pPr>
        <w:spacing w:before="240"/>
        <w:rPr>
          <w:rFonts w:ascii="Arial" w:hAnsi="Arial" w:cs="Arial"/>
          <w:b/>
          <w:sz w:val="22"/>
          <w:szCs w:val="22"/>
          <w:u w:val="single"/>
        </w:rPr>
      </w:pPr>
      <w:r w:rsidRPr="00287077">
        <w:rPr>
          <w:rFonts w:ascii="Arial" w:hAnsi="Arial" w:cs="Arial"/>
          <w:b/>
          <w:sz w:val="22"/>
          <w:szCs w:val="22"/>
          <w:u w:val="single"/>
        </w:rPr>
        <w:t>FOSTER CARE – DISPARITY</w:t>
      </w:r>
    </w:p>
    <w:p w14:paraId="04E05545" w14:textId="7F8E2BE7" w:rsidR="00C74C3C" w:rsidRPr="00287077" w:rsidRDefault="00C74C3C" w:rsidP="00C74C3C">
      <w:pPr>
        <w:rPr>
          <w:rFonts w:ascii="Arial" w:hAnsi="Arial" w:cs="Arial"/>
          <w:bCs/>
          <w:sz w:val="22"/>
          <w:szCs w:val="22"/>
        </w:rPr>
      </w:pPr>
      <w:r w:rsidRPr="00287077">
        <w:rPr>
          <w:rFonts w:ascii="Arial" w:hAnsi="Arial" w:cs="Arial"/>
          <w:bCs/>
          <w:sz w:val="22"/>
          <w:szCs w:val="22"/>
        </w:rPr>
        <w:t>This section is only available at a state</w:t>
      </w:r>
      <w:r w:rsidR="003365AB">
        <w:rPr>
          <w:rFonts w:ascii="Arial" w:hAnsi="Arial" w:cs="Arial"/>
          <w:bCs/>
          <w:sz w:val="22"/>
          <w:szCs w:val="22"/>
        </w:rPr>
        <w:t xml:space="preserve"> </w:t>
      </w:r>
      <w:r w:rsidRPr="00287077">
        <w:rPr>
          <w:rFonts w:ascii="Arial" w:hAnsi="Arial" w:cs="Arial"/>
          <w:bCs/>
          <w:sz w:val="22"/>
          <w:szCs w:val="22"/>
        </w:rPr>
        <w:t>level. Breakouts include Non-Hispanic White, Non-Hispanic Black or African American, Non-Hispanic Other, Non-Hispanic Two or More Races</w:t>
      </w:r>
      <w:r w:rsidR="003365AB">
        <w:rPr>
          <w:rFonts w:ascii="Arial" w:hAnsi="Arial" w:cs="Arial"/>
          <w:bCs/>
          <w:sz w:val="22"/>
          <w:szCs w:val="22"/>
        </w:rPr>
        <w:t>,</w:t>
      </w:r>
      <w:r w:rsidRPr="00287077">
        <w:rPr>
          <w:rFonts w:ascii="Arial" w:hAnsi="Arial" w:cs="Arial"/>
          <w:bCs/>
          <w:sz w:val="22"/>
          <w:szCs w:val="22"/>
        </w:rPr>
        <w:t xml:space="preserve"> and Hispanic or Latino. The </w:t>
      </w:r>
      <w:r w:rsidR="009C298A">
        <w:rPr>
          <w:rFonts w:ascii="Arial" w:hAnsi="Arial" w:cs="Arial"/>
          <w:bCs/>
          <w:sz w:val="22"/>
          <w:szCs w:val="22"/>
        </w:rPr>
        <w:t>"</w:t>
      </w:r>
      <w:r w:rsidRPr="00287077">
        <w:rPr>
          <w:rFonts w:ascii="Arial" w:hAnsi="Arial" w:cs="Arial"/>
          <w:bCs/>
          <w:sz w:val="22"/>
          <w:szCs w:val="22"/>
        </w:rPr>
        <w:t>Non-Hispanic Other</w:t>
      </w:r>
      <w:r w:rsidR="009C298A">
        <w:rPr>
          <w:rFonts w:ascii="Arial" w:hAnsi="Arial" w:cs="Arial"/>
          <w:bCs/>
          <w:sz w:val="22"/>
          <w:szCs w:val="22"/>
        </w:rPr>
        <w:t>"</w:t>
      </w:r>
      <w:r w:rsidRPr="00287077">
        <w:rPr>
          <w:rFonts w:ascii="Arial" w:hAnsi="Arial" w:cs="Arial"/>
          <w:bCs/>
          <w:sz w:val="22"/>
          <w:szCs w:val="22"/>
        </w:rPr>
        <w:t xml:space="preserve"> category includes children who were not Hispanic, not White, not Black or African American, and whose record</w:t>
      </w:r>
      <w:r w:rsidR="003365AB">
        <w:rPr>
          <w:rFonts w:ascii="Arial" w:hAnsi="Arial" w:cs="Arial"/>
          <w:bCs/>
          <w:sz w:val="22"/>
          <w:szCs w:val="22"/>
        </w:rPr>
        <w:t>s</w:t>
      </w:r>
      <w:r w:rsidRPr="00287077">
        <w:rPr>
          <w:rFonts w:ascii="Arial" w:hAnsi="Arial" w:cs="Arial"/>
          <w:bCs/>
          <w:sz w:val="22"/>
          <w:szCs w:val="22"/>
        </w:rPr>
        <w:t xml:space="preserve"> did not indicate more than one category. This category includes American Indian or Alaska Native, Asian, Native Hawaiian or Other Pacific Islander, and children whose race </w:t>
      </w:r>
      <w:r w:rsidR="003365AB">
        <w:rPr>
          <w:rFonts w:ascii="Arial" w:hAnsi="Arial" w:cs="Arial"/>
          <w:bCs/>
          <w:sz w:val="22"/>
          <w:szCs w:val="22"/>
        </w:rPr>
        <w:t>could not</w:t>
      </w:r>
      <w:r w:rsidRPr="00287077">
        <w:rPr>
          <w:rFonts w:ascii="Arial" w:hAnsi="Arial" w:cs="Arial"/>
          <w:bCs/>
          <w:sz w:val="22"/>
          <w:szCs w:val="22"/>
        </w:rPr>
        <w:t xml:space="preserve"> be determined.</w:t>
      </w:r>
    </w:p>
    <w:p w14:paraId="2D33EE8A" w14:textId="1626EEEA" w:rsidR="00C74C3C" w:rsidRPr="00287077" w:rsidRDefault="00C74C3C" w:rsidP="005C36EE">
      <w:pPr>
        <w:spacing w:before="240"/>
        <w:rPr>
          <w:rFonts w:ascii="Arial" w:hAnsi="Arial" w:cs="Arial"/>
          <w:b/>
          <w:sz w:val="22"/>
          <w:szCs w:val="22"/>
        </w:rPr>
      </w:pPr>
      <w:r w:rsidRPr="00287077">
        <w:rPr>
          <w:rFonts w:ascii="Arial" w:hAnsi="Arial" w:cs="Arial"/>
          <w:b/>
          <w:sz w:val="22"/>
          <w:szCs w:val="22"/>
        </w:rPr>
        <w:lastRenderedPageBreak/>
        <w:t>Racial Disparity Index</w:t>
      </w:r>
    </w:p>
    <w:p w14:paraId="2CE1E293" w14:textId="3F9DAFA9" w:rsidR="00C74C3C" w:rsidRPr="00287077" w:rsidRDefault="00C74C3C" w:rsidP="00C74C3C">
      <w:pPr>
        <w:rPr>
          <w:rFonts w:ascii="Arial" w:hAnsi="Arial" w:cs="Arial"/>
          <w:b/>
          <w:sz w:val="22"/>
          <w:szCs w:val="22"/>
          <w:u w:val="single"/>
        </w:rPr>
      </w:pPr>
      <w:r w:rsidRPr="00287077">
        <w:rPr>
          <w:rFonts w:ascii="Arial" w:hAnsi="Arial" w:cs="Arial"/>
          <w:sz w:val="22"/>
          <w:szCs w:val="22"/>
        </w:rPr>
        <w:t xml:space="preserve">This index is calculated by comparing the </w:t>
      </w:r>
      <w:r w:rsidR="00107A14" w:rsidRPr="00287077">
        <w:rPr>
          <w:rFonts w:ascii="Arial" w:hAnsi="Arial" w:cs="Arial"/>
          <w:sz w:val="22"/>
          <w:szCs w:val="22"/>
        </w:rPr>
        <w:t xml:space="preserve">racial disproportionality index for one race group to the disproportionality index of another race group for the same period of the </w:t>
      </w:r>
      <w:r w:rsidRPr="00287077">
        <w:rPr>
          <w:rFonts w:ascii="Arial" w:hAnsi="Arial" w:cs="Arial"/>
          <w:sz w:val="22"/>
          <w:szCs w:val="22"/>
        </w:rPr>
        <w:t xml:space="preserve">foster care population flow. </w:t>
      </w:r>
      <w:r w:rsidR="00107A14" w:rsidRPr="00287077">
        <w:rPr>
          <w:rFonts w:ascii="Arial" w:hAnsi="Arial" w:cs="Arial"/>
          <w:sz w:val="22"/>
          <w:szCs w:val="22"/>
        </w:rPr>
        <w:t>An index was not calculated if one of the race categories was less than 2</w:t>
      </w:r>
      <w:r w:rsidR="003E57B8" w:rsidRPr="00287077">
        <w:rPr>
          <w:rFonts w:ascii="Arial" w:hAnsi="Arial" w:cs="Arial"/>
          <w:sz w:val="22"/>
          <w:szCs w:val="22"/>
        </w:rPr>
        <w:t>00 children</w:t>
      </w:r>
      <w:r w:rsidR="00107A14" w:rsidRPr="00287077">
        <w:rPr>
          <w:rFonts w:ascii="Arial" w:hAnsi="Arial" w:cs="Arial"/>
          <w:sz w:val="22"/>
          <w:szCs w:val="22"/>
        </w:rPr>
        <w:t xml:space="preserve"> during that point in the foster care population flow. </w:t>
      </w:r>
      <w:r w:rsidR="003E57B8" w:rsidRPr="00287077">
        <w:rPr>
          <w:rFonts w:ascii="Arial" w:hAnsi="Arial" w:cs="Arial"/>
          <w:sz w:val="22"/>
          <w:szCs w:val="22"/>
        </w:rPr>
        <w:t>Th</w:t>
      </w:r>
      <w:r w:rsidRPr="00287077">
        <w:rPr>
          <w:rFonts w:ascii="Arial" w:hAnsi="Arial" w:cs="Arial"/>
          <w:sz w:val="22"/>
          <w:szCs w:val="22"/>
        </w:rPr>
        <w:t xml:space="preserve">is </w:t>
      </w:r>
      <w:r w:rsidR="003E57B8" w:rsidRPr="00287077">
        <w:rPr>
          <w:rFonts w:ascii="Arial" w:hAnsi="Arial" w:cs="Arial"/>
          <w:sz w:val="22"/>
          <w:szCs w:val="22"/>
        </w:rPr>
        <w:t xml:space="preserve">is </w:t>
      </w:r>
      <w:r w:rsidRPr="00287077">
        <w:rPr>
          <w:rFonts w:ascii="Arial" w:hAnsi="Arial" w:cs="Arial"/>
          <w:sz w:val="22"/>
          <w:szCs w:val="22"/>
        </w:rPr>
        <w:t xml:space="preserve">a commonly used, research-based approach </w:t>
      </w:r>
      <w:r w:rsidR="003E57B8" w:rsidRPr="00287077">
        <w:rPr>
          <w:rFonts w:ascii="Arial" w:hAnsi="Arial" w:cs="Arial"/>
          <w:sz w:val="22"/>
          <w:szCs w:val="22"/>
        </w:rPr>
        <w:t>to compar</w:t>
      </w:r>
      <w:r w:rsidR="003365AB">
        <w:rPr>
          <w:rFonts w:ascii="Arial" w:hAnsi="Arial" w:cs="Arial"/>
          <w:sz w:val="22"/>
          <w:szCs w:val="22"/>
        </w:rPr>
        <w:t>ing</w:t>
      </w:r>
      <w:r w:rsidR="003E57B8" w:rsidRPr="00287077">
        <w:rPr>
          <w:rFonts w:ascii="Arial" w:hAnsi="Arial" w:cs="Arial"/>
          <w:sz w:val="22"/>
          <w:szCs w:val="22"/>
        </w:rPr>
        <w:t xml:space="preserve"> the lack of equality between two race groups in foster care </w:t>
      </w:r>
      <w:r w:rsidRPr="00287077">
        <w:rPr>
          <w:rFonts w:ascii="Arial" w:hAnsi="Arial" w:cs="Arial"/>
          <w:sz w:val="22"/>
          <w:szCs w:val="22"/>
        </w:rPr>
        <w:t>(</w:t>
      </w:r>
      <w:r w:rsidR="003E57B8" w:rsidRPr="00287077">
        <w:rPr>
          <w:rFonts w:ascii="Arial" w:hAnsi="Arial" w:cs="Arial"/>
          <w:sz w:val="22"/>
          <w:szCs w:val="22"/>
        </w:rPr>
        <w:t xml:space="preserve">ex. </w:t>
      </w:r>
      <w:hyperlink r:id="rId13" w:history="1">
        <w:r w:rsidR="003E57B8" w:rsidRPr="005C36EE">
          <w:rPr>
            <w:rStyle w:val="Hyperlink"/>
            <w:rFonts w:ascii="Arial" w:hAnsi="Arial" w:cs="Arial"/>
            <w:color w:val="4DC2EF"/>
          </w:rPr>
          <w:t>https://www.researchgate.net/publication/23440532_Measuring_Racial_Disparity_in_Child_Welfare</w:t>
        </w:r>
      </w:hyperlink>
      <w:r w:rsidRPr="005C36EE">
        <w:rPr>
          <w:rFonts w:ascii="Arial" w:hAnsi="Arial" w:cs="Arial"/>
          <w:color w:val="4DC2EF"/>
          <w:sz w:val="22"/>
          <w:szCs w:val="22"/>
        </w:rPr>
        <w:t xml:space="preserve">). </w:t>
      </w:r>
      <w:r w:rsidR="003E57B8" w:rsidRPr="00287077">
        <w:rPr>
          <w:rFonts w:ascii="Arial" w:hAnsi="Arial" w:cs="Arial"/>
          <w:sz w:val="22"/>
          <w:szCs w:val="22"/>
        </w:rPr>
        <w:t>For comparison purposes, disparity ra</w:t>
      </w:r>
      <w:r w:rsidR="0031545A" w:rsidRPr="00287077">
        <w:rPr>
          <w:rFonts w:ascii="Arial" w:hAnsi="Arial" w:cs="Arial"/>
          <w:sz w:val="22"/>
          <w:szCs w:val="22"/>
        </w:rPr>
        <w:t xml:space="preserve">tios less than 1.5 show low or no disparity; ratios 1.5 up to 2.5 show moderate disparity; ratios 2.5 up to 3.5 show high disparity; </w:t>
      </w:r>
      <w:r w:rsidR="00287077" w:rsidRPr="00287077">
        <w:rPr>
          <w:rFonts w:ascii="Arial" w:hAnsi="Arial" w:cs="Arial"/>
          <w:sz w:val="22"/>
          <w:szCs w:val="22"/>
        </w:rPr>
        <w:t>and</w:t>
      </w:r>
      <w:r w:rsidR="0031545A" w:rsidRPr="00287077">
        <w:rPr>
          <w:rFonts w:ascii="Arial" w:hAnsi="Arial" w:cs="Arial"/>
          <w:sz w:val="22"/>
          <w:szCs w:val="22"/>
        </w:rPr>
        <w:t xml:space="preserve"> disparity ratios 3.5 and greater show extreme disparity.</w:t>
      </w:r>
      <w:r w:rsidRPr="00287077">
        <w:rPr>
          <w:rFonts w:ascii="Arial" w:hAnsi="Arial" w:cs="Arial"/>
          <w:sz w:val="22"/>
          <w:szCs w:val="22"/>
        </w:rPr>
        <w:t xml:space="preserve"> For example, a</w:t>
      </w:r>
      <w:r w:rsidR="0031545A" w:rsidRPr="00287077">
        <w:rPr>
          <w:rFonts w:ascii="Arial" w:hAnsi="Arial" w:cs="Arial"/>
          <w:sz w:val="22"/>
          <w:szCs w:val="22"/>
        </w:rPr>
        <w:t xml:space="preserve"> disparity ratio </w:t>
      </w:r>
      <w:r w:rsidRPr="00287077">
        <w:rPr>
          <w:rFonts w:ascii="Arial" w:hAnsi="Arial" w:cs="Arial"/>
          <w:sz w:val="22"/>
          <w:szCs w:val="22"/>
        </w:rPr>
        <w:t xml:space="preserve">of 3.0 </w:t>
      </w:r>
      <w:r w:rsidR="00BB4B9B" w:rsidRPr="00287077">
        <w:rPr>
          <w:rFonts w:ascii="Arial" w:hAnsi="Arial" w:cs="Arial"/>
          <w:sz w:val="22"/>
          <w:szCs w:val="22"/>
        </w:rPr>
        <w:t xml:space="preserve">for re-entries </w:t>
      </w:r>
      <w:r w:rsidRPr="00287077">
        <w:rPr>
          <w:rFonts w:ascii="Arial" w:hAnsi="Arial" w:cs="Arial"/>
          <w:sz w:val="22"/>
          <w:szCs w:val="22"/>
        </w:rPr>
        <w:t xml:space="preserve">means that </w:t>
      </w:r>
      <w:r w:rsidR="00BB4B9B" w:rsidRPr="00287077">
        <w:rPr>
          <w:rFonts w:ascii="Arial" w:hAnsi="Arial" w:cs="Arial"/>
          <w:sz w:val="22"/>
          <w:szCs w:val="22"/>
        </w:rPr>
        <w:t xml:space="preserve">the first </w:t>
      </w:r>
      <w:r w:rsidRPr="00287077">
        <w:rPr>
          <w:rFonts w:ascii="Arial" w:hAnsi="Arial" w:cs="Arial"/>
          <w:sz w:val="22"/>
          <w:szCs w:val="22"/>
        </w:rPr>
        <w:t xml:space="preserve">race group is three times </w:t>
      </w:r>
      <w:r w:rsidR="00BB4B9B" w:rsidRPr="00287077">
        <w:rPr>
          <w:rFonts w:ascii="Arial" w:hAnsi="Arial" w:cs="Arial"/>
          <w:sz w:val="22"/>
          <w:szCs w:val="22"/>
        </w:rPr>
        <w:t>more likely than the second race group to re-enter foster care</w:t>
      </w:r>
      <w:r w:rsidRPr="00287077">
        <w:rPr>
          <w:rFonts w:ascii="Arial" w:hAnsi="Arial" w:cs="Arial"/>
          <w:sz w:val="22"/>
          <w:szCs w:val="22"/>
        </w:rPr>
        <w:t>.</w:t>
      </w:r>
    </w:p>
    <w:p w14:paraId="55EA5B3D" w14:textId="7249EE15" w:rsidR="00287077" w:rsidRPr="00287077" w:rsidRDefault="00C74C3C" w:rsidP="008F32CF">
      <w:pPr>
        <w:tabs>
          <w:tab w:val="left" w:pos="180"/>
        </w:tabs>
        <w:ind w:left="180"/>
        <w:rPr>
          <w:rFonts w:ascii="Arial" w:hAnsi="Arial" w:cs="Arial"/>
          <w:sz w:val="22"/>
          <w:szCs w:val="22"/>
        </w:rPr>
      </w:pPr>
      <w:r w:rsidRPr="00287077">
        <w:rPr>
          <w:rFonts w:ascii="Arial" w:hAnsi="Arial" w:cs="Arial"/>
          <w:b/>
          <w:sz w:val="22"/>
          <w:szCs w:val="22"/>
        </w:rPr>
        <w:t>SOURCE:</w:t>
      </w:r>
      <w:r w:rsidRPr="00287077">
        <w:rPr>
          <w:rFonts w:ascii="Arial" w:hAnsi="Arial" w:cs="Arial"/>
          <w:sz w:val="22"/>
          <w:szCs w:val="22"/>
        </w:rPr>
        <w:t xml:space="preserve"> </w:t>
      </w:r>
      <w:r w:rsidR="00287077">
        <w:rPr>
          <w:rFonts w:ascii="Arial" w:hAnsi="Arial" w:cs="Arial"/>
          <w:sz w:val="22"/>
          <w:szCs w:val="22"/>
        </w:rPr>
        <w:t>PPC</w:t>
      </w:r>
      <w:r w:rsidR="009C298A">
        <w:rPr>
          <w:rFonts w:ascii="Arial" w:hAnsi="Arial" w:cs="Arial"/>
          <w:sz w:val="22"/>
          <w:szCs w:val="22"/>
        </w:rPr>
        <w:t>'</w:t>
      </w:r>
      <w:r w:rsidR="00287077">
        <w:rPr>
          <w:rFonts w:ascii="Arial" w:hAnsi="Arial" w:cs="Arial"/>
          <w:sz w:val="22"/>
          <w:szCs w:val="22"/>
        </w:rPr>
        <w:t xml:space="preserve">s analysis of data provided by </w:t>
      </w:r>
      <w:r w:rsidR="00287077" w:rsidRPr="00C65856">
        <w:rPr>
          <w:rFonts w:ascii="Arial" w:hAnsi="Arial" w:cs="Arial"/>
          <w:sz w:val="22"/>
          <w:szCs w:val="22"/>
        </w:rPr>
        <w:t>Public Consulting Group for Pennsylvania Department of Human Services, Office of Children, Youth and Families</w:t>
      </w:r>
      <w:r w:rsidR="00287077">
        <w:rPr>
          <w:rFonts w:ascii="Arial" w:hAnsi="Arial" w:cs="Arial"/>
          <w:sz w:val="22"/>
          <w:szCs w:val="22"/>
        </w:rPr>
        <w:t xml:space="preserve"> </w:t>
      </w:r>
      <w:r w:rsidRPr="00287077">
        <w:rPr>
          <w:rFonts w:ascii="Arial" w:hAnsi="Arial" w:cs="Arial"/>
          <w:sz w:val="22"/>
          <w:szCs w:val="22"/>
        </w:rPr>
        <w:t>and U.S. Bureau of the Census, 2010 Census.</w:t>
      </w:r>
    </w:p>
    <w:p w14:paraId="7B2C788D" w14:textId="55BC2C86" w:rsidR="001F401D" w:rsidRPr="00287077" w:rsidRDefault="001F401D" w:rsidP="005C36EE">
      <w:pPr>
        <w:spacing w:before="240"/>
        <w:rPr>
          <w:rFonts w:ascii="Arial" w:hAnsi="Arial" w:cs="Arial"/>
          <w:sz w:val="22"/>
          <w:szCs w:val="22"/>
        </w:rPr>
      </w:pPr>
      <w:r w:rsidRPr="00287077">
        <w:rPr>
          <w:rFonts w:ascii="Arial" w:hAnsi="Arial" w:cs="Arial"/>
          <w:b/>
          <w:sz w:val="22"/>
          <w:szCs w:val="22"/>
          <w:u w:val="single"/>
        </w:rPr>
        <w:t>FOSTER CARE – STABILITY</w:t>
      </w:r>
    </w:p>
    <w:p w14:paraId="7419A6EA" w14:textId="77777777" w:rsidR="001F401D" w:rsidRPr="00287077" w:rsidRDefault="001F401D" w:rsidP="00287077">
      <w:pPr>
        <w:spacing w:before="240"/>
        <w:rPr>
          <w:rFonts w:ascii="Arial" w:hAnsi="Arial" w:cs="Arial"/>
          <w:b/>
          <w:sz w:val="22"/>
          <w:szCs w:val="22"/>
        </w:rPr>
      </w:pPr>
      <w:r w:rsidRPr="00287077">
        <w:rPr>
          <w:rFonts w:ascii="Arial" w:hAnsi="Arial" w:cs="Arial"/>
          <w:b/>
          <w:sz w:val="22"/>
          <w:szCs w:val="22"/>
        </w:rPr>
        <w:t>Foster Care Placement Stability</w:t>
      </w:r>
    </w:p>
    <w:p w14:paraId="0F4F718A" w14:textId="0EF742BE" w:rsidR="001F401D" w:rsidRDefault="001F401D" w:rsidP="001F401D">
      <w:pPr>
        <w:rPr>
          <w:rFonts w:ascii="Arial" w:hAnsi="Arial" w:cs="Arial"/>
          <w:sz w:val="22"/>
          <w:szCs w:val="22"/>
        </w:rPr>
      </w:pPr>
      <w:r w:rsidRPr="00287077">
        <w:rPr>
          <w:rFonts w:ascii="Arial" w:hAnsi="Arial" w:cs="Arial"/>
          <w:sz w:val="22"/>
          <w:szCs w:val="22"/>
        </w:rPr>
        <w:t xml:space="preserve">This indicator notes the percentage of children </w:t>
      </w:r>
      <w:r w:rsidR="003365AB">
        <w:rPr>
          <w:rFonts w:ascii="Arial" w:hAnsi="Arial" w:cs="Arial"/>
          <w:sz w:val="22"/>
          <w:szCs w:val="22"/>
        </w:rPr>
        <w:t>in foster care between 12 and 24 months and who</w:t>
      </w:r>
      <w:r w:rsidRPr="00287077">
        <w:rPr>
          <w:rFonts w:ascii="Arial" w:hAnsi="Arial" w:cs="Arial"/>
          <w:sz w:val="22"/>
          <w:szCs w:val="22"/>
        </w:rPr>
        <w:t xml:space="preserve"> experienced three or more placement settings. The files are comprised of all children in foster care between 12 and 24 months served during the year (10/1 – 9/30). </w:t>
      </w:r>
    </w:p>
    <w:p w14:paraId="77E5B71F" w14:textId="193F94A4" w:rsidR="00287077" w:rsidRPr="00287077" w:rsidRDefault="001F401D" w:rsidP="008F32CF">
      <w:pPr>
        <w:ind w:left="180"/>
        <w:rPr>
          <w:rFonts w:ascii="Arial" w:hAnsi="Arial" w:cs="Arial"/>
          <w:sz w:val="22"/>
          <w:szCs w:val="22"/>
        </w:rPr>
      </w:pPr>
      <w:r w:rsidRPr="00287077">
        <w:rPr>
          <w:rFonts w:ascii="Arial" w:hAnsi="Arial" w:cs="Arial"/>
          <w:b/>
          <w:sz w:val="22"/>
          <w:szCs w:val="22"/>
        </w:rPr>
        <w:t>SOURCE:</w:t>
      </w:r>
      <w:r w:rsidRPr="00287077">
        <w:rPr>
          <w:rFonts w:ascii="Arial" w:hAnsi="Arial" w:cs="Arial"/>
          <w:sz w:val="22"/>
          <w:szCs w:val="22"/>
        </w:rPr>
        <w:t xml:space="preserve"> </w:t>
      </w:r>
      <w:r w:rsidR="00287077" w:rsidRPr="00C65856">
        <w:rPr>
          <w:rFonts w:ascii="Arial" w:hAnsi="Arial" w:cs="Arial"/>
          <w:sz w:val="22"/>
          <w:szCs w:val="22"/>
        </w:rPr>
        <w:t>Pennsylvania Department of Human Services, Office of Children, Youth and Families.</w:t>
      </w:r>
    </w:p>
    <w:p w14:paraId="4651DB23" w14:textId="6D84882C" w:rsidR="001F401D" w:rsidRPr="00287077" w:rsidRDefault="001F401D" w:rsidP="005C36EE">
      <w:pPr>
        <w:spacing w:before="240"/>
        <w:rPr>
          <w:rFonts w:ascii="Arial" w:hAnsi="Arial" w:cs="Arial"/>
          <w:b/>
          <w:sz w:val="22"/>
          <w:szCs w:val="22"/>
          <w:u w:val="single"/>
        </w:rPr>
      </w:pPr>
      <w:r w:rsidRPr="00287077">
        <w:rPr>
          <w:rFonts w:ascii="Arial" w:hAnsi="Arial" w:cs="Arial"/>
          <w:b/>
          <w:sz w:val="22"/>
          <w:szCs w:val="22"/>
          <w:u w:val="single"/>
        </w:rPr>
        <w:t>FOSTER CARE – TIMELY REUNIFICATION</w:t>
      </w:r>
    </w:p>
    <w:p w14:paraId="4D50B245" w14:textId="77777777" w:rsidR="001F401D" w:rsidRPr="00287077" w:rsidRDefault="001F401D" w:rsidP="00287077">
      <w:pPr>
        <w:spacing w:before="240"/>
        <w:rPr>
          <w:rFonts w:ascii="Arial" w:hAnsi="Arial" w:cs="Arial"/>
          <w:b/>
          <w:sz w:val="22"/>
          <w:szCs w:val="22"/>
        </w:rPr>
      </w:pPr>
      <w:r w:rsidRPr="00287077">
        <w:rPr>
          <w:rFonts w:ascii="Arial" w:hAnsi="Arial" w:cs="Arial"/>
          <w:b/>
          <w:sz w:val="22"/>
          <w:szCs w:val="22"/>
        </w:rPr>
        <w:t>Timely Reunification with Parents or Relatives</w:t>
      </w:r>
    </w:p>
    <w:p w14:paraId="782317BA" w14:textId="1068E18B" w:rsidR="001F401D" w:rsidRPr="00287077" w:rsidRDefault="001F401D" w:rsidP="001F401D">
      <w:pPr>
        <w:rPr>
          <w:rFonts w:ascii="Arial" w:hAnsi="Arial" w:cs="Arial"/>
          <w:sz w:val="22"/>
          <w:szCs w:val="22"/>
        </w:rPr>
      </w:pPr>
      <w:r w:rsidRPr="00287077">
        <w:rPr>
          <w:rFonts w:ascii="Arial" w:hAnsi="Arial" w:cs="Arial"/>
          <w:sz w:val="22"/>
          <w:szCs w:val="22"/>
        </w:rPr>
        <w:t xml:space="preserve">This indicator shows the percentage of all children who entered foster care for the first time in a 12-month period (10/1 – 9/30) and were discharged to reunification with their parents or relatives in less than 12 months from the date of removal. Children must have been in foster care eight days or more to be included in this indicator. </w:t>
      </w:r>
    </w:p>
    <w:p w14:paraId="6F2F8977" w14:textId="22A15828" w:rsidR="001F401D" w:rsidRPr="00287077" w:rsidRDefault="001F401D" w:rsidP="001F401D">
      <w:pPr>
        <w:rPr>
          <w:rFonts w:ascii="Arial" w:hAnsi="Arial" w:cs="Arial"/>
          <w:sz w:val="22"/>
          <w:szCs w:val="22"/>
        </w:rPr>
      </w:pPr>
      <w:r w:rsidRPr="00287077">
        <w:rPr>
          <w:rFonts w:ascii="Arial" w:hAnsi="Arial" w:cs="Arial"/>
          <w:sz w:val="22"/>
          <w:szCs w:val="22"/>
        </w:rPr>
        <w:t>It is important when reviewing reunification data to recognize the interrelationship with re-entry/failed reunification data. Ideally, children who must enter foster care will be reunified quickly and permanently with their birth parents or relatives – and not experience re-entry into foster care.</w:t>
      </w:r>
    </w:p>
    <w:p w14:paraId="0E6BB7C6" w14:textId="3736188B" w:rsidR="00287077" w:rsidRPr="008F32CF" w:rsidRDefault="00287077" w:rsidP="008F32CF">
      <w:pPr>
        <w:ind w:left="180"/>
        <w:rPr>
          <w:rFonts w:ascii="Arial" w:hAnsi="Arial" w:cs="Arial"/>
          <w:sz w:val="22"/>
          <w:szCs w:val="22"/>
        </w:rPr>
      </w:pPr>
      <w:r w:rsidRPr="00287077">
        <w:rPr>
          <w:rFonts w:ascii="Arial" w:hAnsi="Arial" w:cs="Arial"/>
          <w:b/>
          <w:sz w:val="22"/>
          <w:szCs w:val="22"/>
        </w:rPr>
        <w:t>SOURCE:</w:t>
      </w:r>
      <w:r w:rsidRPr="00287077">
        <w:rPr>
          <w:rFonts w:ascii="Arial" w:hAnsi="Arial" w:cs="Arial"/>
          <w:sz w:val="22"/>
          <w:szCs w:val="22"/>
        </w:rPr>
        <w:t xml:space="preserve"> </w:t>
      </w:r>
      <w:r w:rsidRPr="00C65856">
        <w:rPr>
          <w:rFonts w:ascii="Arial" w:hAnsi="Arial" w:cs="Arial"/>
          <w:sz w:val="22"/>
          <w:szCs w:val="22"/>
        </w:rPr>
        <w:t>Pennsylvania Department of Human Services, Office of Children, Youth and Families.</w:t>
      </w:r>
    </w:p>
    <w:p w14:paraId="27B1178D" w14:textId="4295F884" w:rsidR="001F401D" w:rsidRPr="00287077" w:rsidRDefault="001F401D" w:rsidP="005C36EE">
      <w:pPr>
        <w:spacing w:before="240"/>
        <w:rPr>
          <w:rFonts w:ascii="Arial" w:hAnsi="Arial" w:cs="Arial"/>
          <w:b/>
          <w:sz w:val="22"/>
          <w:szCs w:val="22"/>
          <w:u w:val="single"/>
        </w:rPr>
      </w:pPr>
      <w:r w:rsidRPr="00287077">
        <w:rPr>
          <w:rFonts w:ascii="Arial" w:hAnsi="Arial" w:cs="Arial"/>
          <w:b/>
          <w:sz w:val="22"/>
          <w:szCs w:val="22"/>
          <w:u w:val="single"/>
        </w:rPr>
        <w:t>FOSTER CARE – FAILED REUNIFICATION</w:t>
      </w:r>
    </w:p>
    <w:p w14:paraId="4FE14042" w14:textId="77777777" w:rsidR="001F401D" w:rsidRPr="00287077" w:rsidRDefault="001F401D" w:rsidP="00287077">
      <w:pPr>
        <w:spacing w:before="240"/>
        <w:rPr>
          <w:rFonts w:ascii="Arial" w:hAnsi="Arial" w:cs="Arial"/>
          <w:b/>
          <w:sz w:val="22"/>
          <w:szCs w:val="22"/>
        </w:rPr>
      </w:pPr>
      <w:r w:rsidRPr="00287077">
        <w:rPr>
          <w:rFonts w:ascii="Arial" w:hAnsi="Arial" w:cs="Arial"/>
          <w:b/>
          <w:sz w:val="22"/>
          <w:szCs w:val="22"/>
        </w:rPr>
        <w:t>Failed 1-Year Reunification (Re-entry following reunification)</w:t>
      </w:r>
    </w:p>
    <w:p w14:paraId="16309142" w14:textId="7A56D59D" w:rsidR="001F401D" w:rsidRPr="00287077" w:rsidRDefault="001F401D" w:rsidP="001F401D">
      <w:pPr>
        <w:rPr>
          <w:rFonts w:ascii="Arial" w:hAnsi="Arial" w:cs="Arial"/>
          <w:sz w:val="22"/>
          <w:szCs w:val="22"/>
        </w:rPr>
      </w:pPr>
      <w:r w:rsidRPr="00287077">
        <w:rPr>
          <w:rFonts w:ascii="Arial" w:hAnsi="Arial" w:cs="Arial"/>
          <w:sz w:val="22"/>
          <w:szCs w:val="22"/>
        </w:rPr>
        <w:t>This indicator shows the percentage of all children who were discharged to reunification with their parents or other relatives before their 18</w:t>
      </w:r>
      <w:r w:rsidRPr="00287077">
        <w:rPr>
          <w:rFonts w:ascii="Arial" w:hAnsi="Arial" w:cs="Arial"/>
          <w:sz w:val="22"/>
          <w:szCs w:val="22"/>
          <w:vertAlign w:val="superscript"/>
        </w:rPr>
        <w:t>th</w:t>
      </w:r>
      <w:r w:rsidRPr="00287077">
        <w:rPr>
          <w:rFonts w:ascii="Arial" w:hAnsi="Arial" w:cs="Arial"/>
          <w:sz w:val="22"/>
          <w:szCs w:val="22"/>
        </w:rPr>
        <w:t xml:space="preserve"> birthday in a 12-month period (10/1 – 9/30), and subsequently re-entered foster care in less than 12 months following their reunification. Young </w:t>
      </w:r>
      <w:r w:rsidRPr="00287077">
        <w:rPr>
          <w:rFonts w:ascii="Arial" w:hAnsi="Arial" w:cs="Arial"/>
          <w:sz w:val="22"/>
          <w:szCs w:val="22"/>
        </w:rPr>
        <w:lastRenderedPageBreak/>
        <w:t xml:space="preserve">adults up to age 21 are counted as a re-entry if the initial discharge </w:t>
      </w:r>
      <w:r w:rsidR="008F32CF" w:rsidRPr="00287077">
        <w:rPr>
          <w:rFonts w:ascii="Arial" w:hAnsi="Arial" w:cs="Arial"/>
          <w:sz w:val="22"/>
          <w:szCs w:val="22"/>
        </w:rPr>
        <w:t>were</w:t>
      </w:r>
      <w:r w:rsidRPr="00287077">
        <w:rPr>
          <w:rFonts w:ascii="Arial" w:hAnsi="Arial" w:cs="Arial"/>
          <w:sz w:val="22"/>
          <w:szCs w:val="22"/>
        </w:rPr>
        <w:t xml:space="preserve"> before they turned 18 and reunified with their parents or other relatives. The data system does not allow the capture of enough information on children who re-entered foster care to determine whether th</w:t>
      </w:r>
      <w:r w:rsidR="0075308A" w:rsidRPr="00287077">
        <w:rPr>
          <w:rFonts w:ascii="Arial" w:hAnsi="Arial" w:cs="Arial"/>
          <w:sz w:val="22"/>
          <w:szCs w:val="22"/>
        </w:rPr>
        <w:t>e previous</w:t>
      </w:r>
      <w:r w:rsidRPr="00287077">
        <w:rPr>
          <w:rFonts w:ascii="Arial" w:hAnsi="Arial" w:cs="Arial"/>
          <w:sz w:val="22"/>
          <w:szCs w:val="22"/>
        </w:rPr>
        <w:t xml:space="preserve"> discharge was a reunification to parents or relatives. This may result in an over-reporting of reunifications and subsequent re-entries. </w:t>
      </w:r>
    </w:p>
    <w:p w14:paraId="42173162" w14:textId="7BE88A47" w:rsidR="001F401D" w:rsidRPr="00287077" w:rsidRDefault="001F401D" w:rsidP="001F401D">
      <w:pPr>
        <w:rPr>
          <w:rFonts w:ascii="Arial" w:hAnsi="Arial" w:cs="Arial"/>
          <w:b/>
          <w:sz w:val="22"/>
          <w:szCs w:val="22"/>
        </w:rPr>
      </w:pPr>
      <w:r w:rsidRPr="00287077">
        <w:rPr>
          <w:rFonts w:ascii="Arial" w:hAnsi="Arial" w:cs="Arial"/>
          <w:sz w:val="22"/>
          <w:szCs w:val="22"/>
        </w:rPr>
        <w:t xml:space="preserve">Some counties may also have an overcount of re-entries because of nuances in their billing systems. For example, when a child has run away from </w:t>
      </w:r>
      <w:r w:rsidR="003365AB">
        <w:rPr>
          <w:rFonts w:ascii="Arial" w:hAnsi="Arial" w:cs="Arial"/>
          <w:sz w:val="22"/>
          <w:szCs w:val="22"/>
        </w:rPr>
        <w:t>thei</w:t>
      </w:r>
      <w:r w:rsidRPr="00287077">
        <w:rPr>
          <w:rFonts w:ascii="Arial" w:hAnsi="Arial" w:cs="Arial"/>
          <w:sz w:val="22"/>
          <w:szCs w:val="22"/>
        </w:rPr>
        <w:t>r foster placement, the county may close out the child</w:t>
      </w:r>
      <w:r w:rsidR="009C298A">
        <w:rPr>
          <w:rFonts w:ascii="Arial" w:hAnsi="Arial" w:cs="Arial"/>
          <w:sz w:val="22"/>
          <w:szCs w:val="22"/>
        </w:rPr>
        <w:t>'</w:t>
      </w:r>
      <w:r w:rsidRPr="00287077">
        <w:rPr>
          <w:rFonts w:ascii="Arial" w:hAnsi="Arial" w:cs="Arial"/>
          <w:sz w:val="22"/>
          <w:szCs w:val="22"/>
        </w:rPr>
        <w:t>s foster care setting for p</w:t>
      </w:r>
      <w:r w:rsidR="003365AB">
        <w:rPr>
          <w:rFonts w:ascii="Arial" w:hAnsi="Arial" w:cs="Arial"/>
          <w:sz w:val="22"/>
          <w:szCs w:val="22"/>
        </w:rPr>
        <w:t>ayment purposes</w:t>
      </w:r>
      <w:r w:rsidRPr="00287077">
        <w:rPr>
          <w:rFonts w:ascii="Arial" w:hAnsi="Arial" w:cs="Arial"/>
          <w:sz w:val="22"/>
          <w:szCs w:val="22"/>
        </w:rPr>
        <w:t>. This action may result in the child being registered as leaving foster care. When the child is found, the county notes the child</w:t>
      </w:r>
      <w:r w:rsidR="009C298A">
        <w:rPr>
          <w:rFonts w:ascii="Arial" w:hAnsi="Arial" w:cs="Arial"/>
          <w:sz w:val="22"/>
          <w:szCs w:val="22"/>
        </w:rPr>
        <w:t>'</w:t>
      </w:r>
      <w:r w:rsidRPr="00287077">
        <w:rPr>
          <w:rFonts w:ascii="Arial" w:hAnsi="Arial" w:cs="Arial"/>
          <w:sz w:val="22"/>
          <w:szCs w:val="22"/>
        </w:rPr>
        <w:t>s placement setting for payment purposes, which may also register the child as a re-entry. A similar example can occur in some counties that stop the foster care setting payment during a temporary trial home visit. Trial home visits are often used to support the reunification of children in foster care with their birth parents or relatives</w:t>
      </w:r>
      <w:r w:rsidR="003365AB">
        <w:rPr>
          <w:rFonts w:ascii="Arial" w:hAnsi="Arial" w:cs="Arial"/>
          <w:sz w:val="22"/>
          <w:szCs w:val="22"/>
        </w:rPr>
        <w:t>,</w:t>
      </w:r>
      <w:r w:rsidRPr="00287077">
        <w:rPr>
          <w:rFonts w:ascii="Arial" w:hAnsi="Arial" w:cs="Arial"/>
          <w:sz w:val="22"/>
          <w:szCs w:val="22"/>
        </w:rPr>
        <w:t xml:space="preserve"> and typically occur as children are being prepared to </w:t>
      </w:r>
      <w:r w:rsidR="003365AB">
        <w:rPr>
          <w:rFonts w:ascii="Arial" w:hAnsi="Arial" w:cs="Arial"/>
          <w:sz w:val="22"/>
          <w:szCs w:val="22"/>
        </w:rPr>
        <w:t>return home permanently</w:t>
      </w:r>
      <w:r w:rsidRPr="00287077">
        <w:rPr>
          <w:rFonts w:ascii="Arial" w:hAnsi="Arial" w:cs="Arial"/>
          <w:sz w:val="22"/>
          <w:szCs w:val="22"/>
        </w:rPr>
        <w:t>.</w:t>
      </w:r>
    </w:p>
    <w:p w14:paraId="09B708BC" w14:textId="77777777" w:rsidR="00287077" w:rsidRDefault="00287077" w:rsidP="00287077">
      <w:pPr>
        <w:ind w:left="180"/>
        <w:rPr>
          <w:rFonts w:ascii="Arial" w:hAnsi="Arial" w:cs="Arial"/>
          <w:sz w:val="22"/>
          <w:szCs w:val="22"/>
        </w:rPr>
      </w:pPr>
      <w:r w:rsidRPr="00287077">
        <w:rPr>
          <w:rFonts w:ascii="Arial" w:hAnsi="Arial" w:cs="Arial"/>
          <w:b/>
          <w:sz w:val="22"/>
          <w:szCs w:val="22"/>
        </w:rPr>
        <w:t>SOURCE:</w:t>
      </w:r>
      <w:r w:rsidRPr="00287077">
        <w:rPr>
          <w:rFonts w:ascii="Arial" w:hAnsi="Arial" w:cs="Arial"/>
          <w:sz w:val="22"/>
          <w:szCs w:val="22"/>
        </w:rPr>
        <w:t xml:space="preserve"> </w:t>
      </w:r>
      <w:r w:rsidRPr="00C65856">
        <w:rPr>
          <w:rFonts w:ascii="Arial" w:hAnsi="Arial" w:cs="Arial"/>
          <w:sz w:val="22"/>
          <w:szCs w:val="22"/>
        </w:rPr>
        <w:t>Pennsylvania Department of Human Services, Office of Children, Youth and Families.</w:t>
      </w:r>
    </w:p>
    <w:p w14:paraId="56B75AD3" w14:textId="77777777" w:rsidR="00DE70B1" w:rsidRPr="00212E1B" w:rsidRDefault="00DE70B1" w:rsidP="001F401D">
      <w:pPr>
        <w:autoSpaceDE w:val="0"/>
        <w:autoSpaceDN w:val="0"/>
        <w:adjustRightInd w:val="0"/>
        <w:spacing w:after="0" w:line="240" w:lineRule="auto"/>
        <w:rPr>
          <w:rFonts w:ascii="Arial" w:hAnsi="Arial" w:cs="Arial"/>
          <w:sz w:val="22"/>
          <w:szCs w:val="22"/>
        </w:rPr>
      </w:pPr>
    </w:p>
    <w:p w14:paraId="0FEDF80B" w14:textId="40471F84" w:rsidR="00DE70B1" w:rsidRPr="00EC596B" w:rsidRDefault="00DE70B1" w:rsidP="00DE70B1">
      <w:pPr>
        <w:autoSpaceDE w:val="0"/>
        <w:autoSpaceDN w:val="0"/>
        <w:adjustRightInd w:val="0"/>
        <w:spacing w:after="0" w:line="240" w:lineRule="auto"/>
        <w:jc w:val="center"/>
        <w:rPr>
          <w:rFonts w:ascii="Arial" w:hAnsi="Arial" w:cs="Arial"/>
          <w:i/>
          <w:iCs/>
          <w:sz w:val="24"/>
          <w:szCs w:val="24"/>
        </w:rPr>
      </w:pPr>
      <w:r w:rsidRPr="00EC596B">
        <w:rPr>
          <w:rFonts w:ascii="Arial" w:hAnsi="Arial" w:cs="Arial"/>
          <w:i/>
          <w:iCs/>
          <w:sz w:val="24"/>
          <w:szCs w:val="24"/>
        </w:rPr>
        <w:t># # #</w:t>
      </w:r>
    </w:p>
    <w:sectPr w:rsidR="00DE70B1" w:rsidRPr="00EC596B" w:rsidSect="00F002DF">
      <w:footerReference w:type="default" r:id="rId14"/>
      <w:pgSz w:w="12240" w:h="15840"/>
      <w:pgMar w:top="1440" w:right="1440" w:bottom="1440" w:left="1440" w:header="0" w:footer="720" w:gutter="0"/>
      <w:pgBorders w:offsetFrom="page">
        <w:top w:val="single" w:sz="8" w:space="24" w:color="2A457A"/>
        <w:left w:val="single" w:sz="8" w:space="24" w:color="2A457A"/>
        <w:bottom w:val="single" w:sz="8" w:space="24" w:color="2A457A"/>
        <w:right w:val="single" w:sz="8" w:space="24" w:color="2A457A"/>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0250C" w14:textId="77777777" w:rsidR="005003AD" w:rsidRDefault="005003AD" w:rsidP="0010326E">
      <w:pPr>
        <w:spacing w:after="0" w:line="240" w:lineRule="auto"/>
      </w:pPr>
      <w:r>
        <w:separator/>
      </w:r>
    </w:p>
  </w:endnote>
  <w:endnote w:type="continuationSeparator" w:id="0">
    <w:p w14:paraId="2AED0700" w14:textId="77777777" w:rsidR="005003AD" w:rsidRDefault="005003AD" w:rsidP="00103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rPr>
      <w:id w:val="1361784976"/>
      <w:docPartObj>
        <w:docPartGallery w:val="Page Numbers (Bottom of Page)"/>
        <w:docPartUnique/>
      </w:docPartObj>
    </w:sdtPr>
    <w:sdtEndPr>
      <w:rPr>
        <w:rFonts w:ascii="Century Gothic" w:hAnsi="Century Gothic"/>
        <w:noProof/>
      </w:rPr>
    </w:sdtEndPr>
    <w:sdtContent>
      <w:p w14:paraId="74E8A2A0" w14:textId="15F802A5" w:rsidR="00DB4D49" w:rsidRPr="002E00FA" w:rsidRDefault="00DB4D49">
        <w:pPr>
          <w:pStyle w:val="Footer"/>
          <w:jc w:val="center"/>
          <w:rPr>
            <w:rFonts w:ascii="Century Gothic" w:hAnsi="Century Gothic"/>
          </w:rPr>
        </w:pPr>
        <w:r w:rsidRPr="002E00FA">
          <w:rPr>
            <w:rFonts w:ascii="Century Gothic" w:hAnsi="Century Gothic"/>
          </w:rPr>
          <w:fldChar w:fldCharType="begin"/>
        </w:r>
        <w:r w:rsidRPr="002E00FA">
          <w:rPr>
            <w:rFonts w:ascii="Century Gothic" w:hAnsi="Century Gothic"/>
          </w:rPr>
          <w:instrText xml:space="preserve"> PAGE   \* MERGEFORMAT </w:instrText>
        </w:r>
        <w:r w:rsidRPr="002E00FA">
          <w:rPr>
            <w:rFonts w:ascii="Century Gothic" w:hAnsi="Century Gothic"/>
          </w:rPr>
          <w:fldChar w:fldCharType="separate"/>
        </w:r>
        <w:r w:rsidR="00AB7443" w:rsidRPr="002E00FA">
          <w:rPr>
            <w:rFonts w:ascii="Century Gothic" w:hAnsi="Century Gothic"/>
            <w:noProof/>
          </w:rPr>
          <w:t>8</w:t>
        </w:r>
        <w:r w:rsidRPr="002E00FA">
          <w:rPr>
            <w:rFonts w:ascii="Century Gothic" w:hAnsi="Century Gothic"/>
            <w:noProof/>
          </w:rPr>
          <w:fldChar w:fldCharType="end"/>
        </w:r>
      </w:p>
    </w:sdtContent>
  </w:sdt>
  <w:p w14:paraId="732BD6DC" w14:textId="0EE150E2" w:rsidR="005003AD" w:rsidRDefault="00500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C30E8" w14:textId="77777777" w:rsidR="005003AD" w:rsidRDefault="005003AD" w:rsidP="0010326E">
      <w:pPr>
        <w:spacing w:after="0" w:line="240" w:lineRule="auto"/>
      </w:pPr>
      <w:r>
        <w:separator/>
      </w:r>
    </w:p>
  </w:footnote>
  <w:footnote w:type="continuationSeparator" w:id="0">
    <w:p w14:paraId="5CFC4340" w14:textId="77777777" w:rsidR="005003AD" w:rsidRDefault="005003AD" w:rsidP="001032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55DBF"/>
    <w:multiLevelType w:val="hybridMultilevel"/>
    <w:tmpl w:val="885237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479AA"/>
    <w:multiLevelType w:val="hybridMultilevel"/>
    <w:tmpl w:val="6584D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00366"/>
    <w:multiLevelType w:val="hybridMultilevel"/>
    <w:tmpl w:val="9A505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56D0884"/>
    <w:multiLevelType w:val="hybridMultilevel"/>
    <w:tmpl w:val="CB74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5D5186"/>
    <w:multiLevelType w:val="hybridMultilevel"/>
    <w:tmpl w:val="A5C4E258"/>
    <w:lvl w:ilvl="0" w:tplc="3C6ED010">
      <w:numFmt w:val="bullet"/>
      <w:lvlText w:val="•"/>
      <w:lvlJc w:val="left"/>
      <w:pPr>
        <w:ind w:left="1440" w:hanging="720"/>
      </w:pPr>
      <w:rPr>
        <w:rFonts w:ascii="Century Schoolbook" w:eastAsiaTheme="minorEastAsia" w:hAnsi="Century Schoolbook"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02120D4"/>
    <w:multiLevelType w:val="hybridMultilevel"/>
    <w:tmpl w:val="5E24E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A062BB"/>
    <w:multiLevelType w:val="hybridMultilevel"/>
    <w:tmpl w:val="B82E67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9C10BB"/>
    <w:multiLevelType w:val="hybridMultilevel"/>
    <w:tmpl w:val="03809C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CA6A6E"/>
    <w:multiLevelType w:val="hybridMultilevel"/>
    <w:tmpl w:val="9AC4FC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780F5F"/>
    <w:multiLevelType w:val="hybridMultilevel"/>
    <w:tmpl w:val="EA020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D83425"/>
    <w:multiLevelType w:val="hybridMultilevel"/>
    <w:tmpl w:val="07CA4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6F3715"/>
    <w:multiLevelType w:val="hybridMultilevel"/>
    <w:tmpl w:val="A0FC79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64362A"/>
    <w:multiLevelType w:val="hybridMultilevel"/>
    <w:tmpl w:val="5C4AFAA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74868F8"/>
    <w:multiLevelType w:val="hybridMultilevel"/>
    <w:tmpl w:val="740A451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1305574851">
    <w:abstractNumId w:val="5"/>
  </w:num>
  <w:num w:numId="2" w16cid:durableId="1244686102">
    <w:abstractNumId w:val="3"/>
  </w:num>
  <w:num w:numId="3" w16cid:durableId="251816266">
    <w:abstractNumId w:val="13"/>
  </w:num>
  <w:num w:numId="4" w16cid:durableId="1528256617">
    <w:abstractNumId w:val="10"/>
  </w:num>
  <w:num w:numId="5" w16cid:durableId="881942438">
    <w:abstractNumId w:val="2"/>
  </w:num>
  <w:num w:numId="6" w16cid:durableId="1461995567">
    <w:abstractNumId w:val="2"/>
  </w:num>
  <w:num w:numId="7" w16cid:durableId="802113732">
    <w:abstractNumId w:val="1"/>
  </w:num>
  <w:num w:numId="8" w16cid:durableId="1938125706">
    <w:abstractNumId w:val="9"/>
  </w:num>
  <w:num w:numId="9" w16cid:durableId="807091152">
    <w:abstractNumId w:val="11"/>
  </w:num>
  <w:num w:numId="10" w16cid:durableId="573710353">
    <w:abstractNumId w:val="8"/>
  </w:num>
  <w:num w:numId="11" w16cid:durableId="1119951455">
    <w:abstractNumId w:val="12"/>
  </w:num>
  <w:num w:numId="12" w16cid:durableId="1063337768">
    <w:abstractNumId w:val="4"/>
  </w:num>
  <w:num w:numId="13" w16cid:durableId="461654549">
    <w:abstractNumId w:val="0"/>
  </w:num>
  <w:num w:numId="14" w16cid:durableId="813988694">
    <w:abstractNumId w:val="6"/>
  </w:num>
  <w:num w:numId="15" w16cid:durableId="9900190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6081">
      <o:colormenu v:ext="edit" fillcolor="none [321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A0NAMSpubGRiYWFko6SsGpxcWZ+XkgBca1AIvWv3wsAAAA"/>
  </w:docVars>
  <w:rsids>
    <w:rsidRoot w:val="0010326E"/>
    <w:rsid w:val="00015A3F"/>
    <w:rsid w:val="00016D81"/>
    <w:rsid w:val="000318DB"/>
    <w:rsid w:val="000763E4"/>
    <w:rsid w:val="000840BF"/>
    <w:rsid w:val="00096DE3"/>
    <w:rsid w:val="000B1C90"/>
    <w:rsid w:val="000C16BE"/>
    <w:rsid w:val="000C44A2"/>
    <w:rsid w:val="000E2B65"/>
    <w:rsid w:val="0010326E"/>
    <w:rsid w:val="00104CE1"/>
    <w:rsid w:val="0010701A"/>
    <w:rsid w:val="00107A14"/>
    <w:rsid w:val="00123B82"/>
    <w:rsid w:val="001240DE"/>
    <w:rsid w:val="00125180"/>
    <w:rsid w:val="00131A56"/>
    <w:rsid w:val="00152A83"/>
    <w:rsid w:val="00170E4C"/>
    <w:rsid w:val="00181BCF"/>
    <w:rsid w:val="00187011"/>
    <w:rsid w:val="00195D1B"/>
    <w:rsid w:val="0019736B"/>
    <w:rsid w:val="00197D7B"/>
    <w:rsid w:val="001A28C4"/>
    <w:rsid w:val="001A68C5"/>
    <w:rsid w:val="001C3A76"/>
    <w:rsid w:val="001E6366"/>
    <w:rsid w:val="001F401D"/>
    <w:rsid w:val="00201848"/>
    <w:rsid w:val="00212E1B"/>
    <w:rsid w:val="00220C4E"/>
    <w:rsid w:val="00254209"/>
    <w:rsid w:val="002751D3"/>
    <w:rsid w:val="00287077"/>
    <w:rsid w:val="00290E24"/>
    <w:rsid w:val="00297183"/>
    <w:rsid w:val="002B1716"/>
    <w:rsid w:val="002C06AF"/>
    <w:rsid w:val="002E00FA"/>
    <w:rsid w:val="00314A69"/>
    <w:rsid w:val="0031545A"/>
    <w:rsid w:val="003365AB"/>
    <w:rsid w:val="00354D40"/>
    <w:rsid w:val="00365521"/>
    <w:rsid w:val="00382F2F"/>
    <w:rsid w:val="003876AD"/>
    <w:rsid w:val="003A15D9"/>
    <w:rsid w:val="003A4C77"/>
    <w:rsid w:val="003A5917"/>
    <w:rsid w:val="003E57B8"/>
    <w:rsid w:val="003F2705"/>
    <w:rsid w:val="0040281F"/>
    <w:rsid w:val="00445E35"/>
    <w:rsid w:val="004772A7"/>
    <w:rsid w:val="00477332"/>
    <w:rsid w:val="00477B05"/>
    <w:rsid w:val="00491540"/>
    <w:rsid w:val="00492446"/>
    <w:rsid w:val="004A50F0"/>
    <w:rsid w:val="005003AD"/>
    <w:rsid w:val="005045F3"/>
    <w:rsid w:val="00523139"/>
    <w:rsid w:val="00542CF3"/>
    <w:rsid w:val="0054779B"/>
    <w:rsid w:val="005711C5"/>
    <w:rsid w:val="00573A38"/>
    <w:rsid w:val="00593B21"/>
    <w:rsid w:val="00593C80"/>
    <w:rsid w:val="005A33E6"/>
    <w:rsid w:val="005A6579"/>
    <w:rsid w:val="005B0840"/>
    <w:rsid w:val="005B3984"/>
    <w:rsid w:val="005B6FCB"/>
    <w:rsid w:val="005C0E49"/>
    <w:rsid w:val="005C36EE"/>
    <w:rsid w:val="005D27AB"/>
    <w:rsid w:val="005E1895"/>
    <w:rsid w:val="005F0F92"/>
    <w:rsid w:val="00615219"/>
    <w:rsid w:val="00657A07"/>
    <w:rsid w:val="00663246"/>
    <w:rsid w:val="0068187C"/>
    <w:rsid w:val="0069344C"/>
    <w:rsid w:val="006E09DA"/>
    <w:rsid w:val="006E26B6"/>
    <w:rsid w:val="006E6C23"/>
    <w:rsid w:val="007052A6"/>
    <w:rsid w:val="00736D9C"/>
    <w:rsid w:val="00740643"/>
    <w:rsid w:val="0075308A"/>
    <w:rsid w:val="00766BFD"/>
    <w:rsid w:val="00775571"/>
    <w:rsid w:val="00786920"/>
    <w:rsid w:val="00790352"/>
    <w:rsid w:val="0079392F"/>
    <w:rsid w:val="007A45AE"/>
    <w:rsid w:val="007A7E1A"/>
    <w:rsid w:val="007B32D5"/>
    <w:rsid w:val="007D2D56"/>
    <w:rsid w:val="007D3DAA"/>
    <w:rsid w:val="007E2DF4"/>
    <w:rsid w:val="007E3E00"/>
    <w:rsid w:val="007F229C"/>
    <w:rsid w:val="008618EA"/>
    <w:rsid w:val="00873C4A"/>
    <w:rsid w:val="008749F5"/>
    <w:rsid w:val="00875711"/>
    <w:rsid w:val="00884F84"/>
    <w:rsid w:val="008943AE"/>
    <w:rsid w:val="008C7D7D"/>
    <w:rsid w:val="008F32CF"/>
    <w:rsid w:val="009340F5"/>
    <w:rsid w:val="0095651B"/>
    <w:rsid w:val="00957D0C"/>
    <w:rsid w:val="009C298A"/>
    <w:rsid w:val="009D7EB2"/>
    <w:rsid w:val="009E145B"/>
    <w:rsid w:val="009E440F"/>
    <w:rsid w:val="009E45F2"/>
    <w:rsid w:val="00A027EA"/>
    <w:rsid w:val="00A034A0"/>
    <w:rsid w:val="00A1764E"/>
    <w:rsid w:val="00A21913"/>
    <w:rsid w:val="00A276C3"/>
    <w:rsid w:val="00A43642"/>
    <w:rsid w:val="00A63742"/>
    <w:rsid w:val="00A86282"/>
    <w:rsid w:val="00A90CAE"/>
    <w:rsid w:val="00AB3625"/>
    <w:rsid w:val="00AB7443"/>
    <w:rsid w:val="00AC201A"/>
    <w:rsid w:val="00AC4EF1"/>
    <w:rsid w:val="00AC76CE"/>
    <w:rsid w:val="00AD09CC"/>
    <w:rsid w:val="00AD58B9"/>
    <w:rsid w:val="00AE31DB"/>
    <w:rsid w:val="00AF4844"/>
    <w:rsid w:val="00AF5195"/>
    <w:rsid w:val="00AF5418"/>
    <w:rsid w:val="00B0366D"/>
    <w:rsid w:val="00B2355F"/>
    <w:rsid w:val="00B325F2"/>
    <w:rsid w:val="00B35337"/>
    <w:rsid w:val="00B36957"/>
    <w:rsid w:val="00B80D74"/>
    <w:rsid w:val="00B84576"/>
    <w:rsid w:val="00B909C9"/>
    <w:rsid w:val="00BA10D5"/>
    <w:rsid w:val="00BB4B9B"/>
    <w:rsid w:val="00BB5941"/>
    <w:rsid w:val="00BD3CE8"/>
    <w:rsid w:val="00BD5549"/>
    <w:rsid w:val="00BE4237"/>
    <w:rsid w:val="00C2686F"/>
    <w:rsid w:val="00C3564B"/>
    <w:rsid w:val="00C43779"/>
    <w:rsid w:val="00C61127"/>
    <w:rsid w:val="00C65856"/>
    <w:rsid w:val="00C73259"/>
    <w:rsid w:val="00C74C3C"/>
    <w:rsid w:val="00C976E4"/>
    <w:rsid w:val="00CC1EAB"/>
    <w:rsid w:val="00CC4E41"/>
    <w:rsid w:val="00CD5CF7"/>
    <w:rsid w:val="00CE089D"/>
    <w:rsid w:val="00D01C21"/>
    <w:rsid w:val="00D117A5"/>
    <w:rsid w:val="00D17C6A"/>
    <w:rsid w:val="00D24D2F"/>
    <w:rsid w:val="00D2682C"/>
    <w:rsid w:val="00D3716E"/>
    <w:rsid w:val="00D4400E"/>
    <w:rsid w:val="00D543E3"/>
    <w:rsid w:val="00D64D5E"/>
    <w:rsid w:val="00D823E4"/>
    <w:rsid w:val="00D87F0F"/>
    <w:rsid w:val="00DB37C9"/>
    <w:rsid w:val="00DB4D49"/>
    <w:rsid w:val="00DC3DAC"/>
    <w:rsid w:val="00DE70B1"/>
    <w:rsid w:val="00DF0C1E"/>
    <w:rsid w:val="00E05292"/>
    <w:rsid w:val="00E10115"/>
    <w:rsid w:val="00E112A6"/>
    <w:rsid w:val="00E17DA8"/>
    <w:rsid w:val="00E21340"/>
    <w:rsid w:val="00E21860"/>
    <w:rsid w:val="00E23495"/>
    <w:rsid w:val="00E47D09"/>
    <w:rsid w:val="00E505B1"/>
    <w:rsid w:val="00E632D6"/>
    <w:rsid w:val="00E730BB"/>
    <w:rsid w:val="00E73291"/>
    <w:rsid w:val="00E92A97"/>
    <w:rsid w:val="00E96AB7"/>
    <w:rsid w:val="00EB59B4"/>
    <w:rsid w:val="00EC596B"/>
    <w:rsid w:val="00ED4BD7"/>
    <w:rsid w:val="00EE2351"/>
    <w:rsid w:val="00EE44A1"/>
    <w:rsid w:val="00F002DF"/>
    <w:rsid w:val="00F1152A"/>
    <w:rsid w:val="00F11AC9"/>
    <w:rsid w:val="00F40513"/>
    <w:rsid w:val="00F41B13"/>
    <w:rsid w:val="00F65892"/>
    <w:rsid w:val="00F666D1"/>
    <w:rsid w:val="00F67760"/>
    <w:rsid w:val="00F92995"/>
    <w:rsid w:val="00FA4BBD"/>
    <w:rsid w:val="00FF7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colormenu v:ext="edit" fillcolor="none [3212]"/>
    </o:shapedefaults>
    <o:shapelayout v:ext="edit">
      <o:idmap v:ext="edit" data="1"/>
    </o:shapelayout>
  </w:shapeDefaults>
  <w:decimalSymbol w:val="."/>
  <w:listSeparator w:val=","/>
  <w14:docId w14:val="72C63BB7"/>
  <w15:chartTrackingRefBased/>
  <w15:docId w15:val="{82214F51-3A43-443D-82B2-5008DEE97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D2F"/>
  </w:style>
  <w:style w:type="paragraph" w:styleId="Heading1">
    <w:name w:val="heading 1"/>
    <w:basedOn w:val="Normal"/>
    <w:next w:val="Normal"/>
    <w:link w:val="Heading1Char"/>
    <w:uiPriority w:val="9"/>
    <w:qFormat/>
    <w:rsid w:val="00D24D2F"/>
    <w:pPr>
      <w:keepNext/>
      <w:keepLines/>
      <w:spacing w:before="320" w:after="0" w:line="240" w:lineRule="auto"/>
      <w:outlineLvl w:val="0"/>
    </w:pPr>
    <w:rPr>
      <w:rFonts w:asciiTheme="majorHAnsi" w:eastAsiaTheme="majorEastAsia" w:hAnsiTheme="majorHAnsi" w:cstheme="majorBidi"/>
      <w:color w:val="474A55" w:themeColor="accent1" w:themeShade="BF"/>
      <w:sz w:val="32"/>
      <w:szCs w:val="32"/>
    </w:rPr>
  </w:style>
  <w:style w:type="paragraph" w:styleId="Heading2">
    <w:name w:val="heading 2"/>
    <w:basedOn w:val="Normal"/>
    <w:next w:val="Normal"/>
    <w:link w:val="Heading2Char"/>
    <w:uiPriority w:val="9"/>
    <w:unhideWhenUsed/>
    <w:qFormat/>
    <w:rsid w:val="00D24D2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D24D2F"/>
    <w:pPr>
      <w:keepNext/>
      <w:keepLines/>
      <w:spacing w:before="40" w:after="0" w:line="240" w:lineRule="auto"/>
      <w:outlineLvl w:val="2"/>
    </w:pPr>
    <w:rPr>
      <w:rFonts w:asciiTheme="majorHAnsi" w:eastAsiaTheme="majorEastAsia" w:hAnsiTheme="majorHAnsi" w:cstheme="majorBidi"/>
      <w:color w:val="121316" w:themeColor="text2"/>
      <w:sz w:val="24"/>
      <w:szCs w:val="24"/>
    </w:rPr>
  </w:style>
  <w:style w:type="paragraph" w:styleId="Heading4">
    <w:name w:val="heading 4"/>
    <w:basedOn w:val="Normal"/>
    <w:next w:val="Normal"/>
    <w:link w:val="Heading4Char"/>
    <w:uiPriority w:val="9"/>
    <w:semiHidden/>
    <w:unhideWhenUsed/>
    <w:qFormat/>
    <w:rsid w:val="00D24D2F"/>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D24D2F"/>
    <w:pPr>
      <w:keepNext/>
      <w:keepLines/>
      <w:spacing w:before="40" w:after="0"/>
      <w:outlineLvl w:val="4"/>
    </w:pPr>
    <w:rPr>
      <w:rFonts w:asciiTheme="majorHAnsi" w:eastAsiaTheme="majorEastAsia" w:hAnsiTheme="majorHAnsi" w:cstheme="majorBidi"/>
      <w:color w:val="121316" w:themeColor="text2"/>
      <w:sz w:val="22"/>
      <w:szCs w:val="22"/>
    </w:rPr>
  </w:style>
  <w:style w:type="paragraph" w:styleId="Heading6">
    <w:name w:val="heading 6"/>
    <w:basedOn w:val="Normal"/>
    <w:next w:val="Normal"/>
    <w:link w:val="Heading6Char"/>
    <w:uiPriority w:val="9"/>
    <w:semiHidden/>
    <w:unhideWhenUsed/>
    <w:qFormat/>
    <w:rsid w:val="00D24D2F"/>
    <w:pPr>
      <w:keepNext/>
      <w:keepLines/>
      <w:spacing w:before="40" w:after="0"/>
      <w:outlineLvl w:val="5"/>
    </w:pPr>
    <w:rPr>
      <w:rFonts w:asciiTheme="majorHAnsi" w:eastAsiaTheme="majorEastAsia" w:hAnsiTheme="majorHAnsi" w:cstheme="majorBidi"/>
      <w:i/>
      <w:iCs/>
      <w:color w:val="121316" w:themeColor="text2"/>
      <w:sz w:val="21"/>
      <w:szCs w:val="21"/>
    </w:rPr>
  </w:style>
  <w:style w:type="paragraph" w:styleId="Heading7">
    <w:name w:val="heading 7"/>
    <w:basedOn w:val="Normal"/>
    <w:next w:val="Normal"/>
    <w:link w:val="Heading7Char"/>
    <w:uiPriority w:val="9"/>
    <w:semiHidden/>
    <w:unhideWhenUsed/>
    <w:qFormat/>
    <w:rsid w:val="00D24D2F"/>
    <w:pPr>
      <w:keepNext/>
      <w:keepLines/>
      <w:spacing w:before="40" w:after="0"/>
      <w:outlineLvl w:val="6"/>
    </w:pPr>
    <w:rPr>
      <w:rFonts w:asciiTheme="majorHAnsi" w:eastAsiaTheme="majorEastAsia" w:hAnsiTheme="majorHAnsi" w:cstheme="majorBidi"/>
      <w:i/>
      <w:iCs/>
      <w:color w:val="303139" w:themeColor="accent1" w:themeShade="80"/>
      <w:sz w:val="21"/>
      <w:szCs w:val="21"/>
    </w:rPr>
  </w:style>
  <w:style w:type="paragraph" w:styleId="Heading8">
    <w:name w:val="heading 8"/>
    <w:basedOn w:val="Normal"/>
    <w:next w:val="Normal"/>
    <w:link w:val="Heading8Char"/>
    <w:uiPriority w:val="9"/>
    <w:semiHidden/>
    <w:unhideWhenUsed/>
    <w:qFormat/>
    <w:rsid w:val="00D24D2F"/>
    <w:pPr>
      <w:keepNext/>
      <w:keepLines/>
      <w:spacing w:before="40" w:after="0"/>
      <w:outlineLvl w:val="7"/>
    </w:pPr>
    <w:rPr>
      <w:rFonts w:asciiTheme="majorHAnsi" w:eastAsiaTheme="majorEastAsia" w:hAnsiTheme="majorHAnsi" w:cstheme="majorBidi"/>
      <w:b/>
      <w:bCs/>
      <w:color w:val="121316" w:themeColor="text2"/>
    </w:rPr>
  </w:style>
  <w:style w:type="paragraph" w:styleId="Heading9">
    <w:name w:val="heading 9"/>
    <w:basedOn w:val="Normal"/>
    <w:next w:val="Normal"/>
    <w:link w:val="Heading9Char"/>
    <w:uiPriority w:val="9"/>
    <w:semiHidden/>
    <w:unhideWhenUsed/>
    <w:qFormat/>
    <w:rsid w:val="00D24D2F"/>
    <w:pPr>
      <w:keepNext/>
      <w:keepLines/>
      <w:spacing w:before="40" w:after="0"/>
      <w:outlineLvl w:val="8"/>
    </w:pPr>
    <w:rPr>
      <w:rFonts w:asciiTheme="majorHAnsi" w:eastAsiaTheme="majorEastAsia" w:hAnsiTheme="majorHAnsi" w:cstheme="majorBidi"/>
      <w:b/>
      <w:bCs/>
      <w:i/>
      <w:iCs/>
      <w:color w:val="121316"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0326E"/>
    <w:rPr>
      <w:sz w:val="16"/>
      <w:szCs w:val="16"/>
    </w:rPr>
  </w:style>
  <w:style w:type="paragraph" w:styleId="CommentText">
    <w:name w:val="annotation text"/>
    <w:basedOn w:val="Normal"/>
    <w:link w:val="CommentTextChar"/>
    <w:uiPriority w:val="99"/>
    <w:semiHidden/>
    <w:unhideWhenUsed/>
    <w:rsid w:val="0010326E"/>
    <w:pPr>
      <w:spacing w:line="240" w:lineRule="auto"/>
    </w:pPr>
  </w:style>
  <w:style w:type="character" w:customStyle="1" w:styleId="CommentTextChar">
    <w:name w:val="Comment Text Char"/>
    <w:basedOn w:val="DefaultParagraphFont"/>
    <w:link w:val="CommentText"/>
    <w:uiPriority w:val="99"/>
    <w:semiHidden/>
    <w:rsid w:val="0010326E"/>
    <w:rPr>
      <w:rFonts w:asciiTheme="minorHAnsi" w:hAnsiTheme="minorHAnsi"/>
      <w:sz w:val="20"/>
      <w:szCs w:val="20"/>
    </w:rPr>
  </w:style>
  <w:style w:type="paragraph" w:styleId="EndnoteText">
    <w:name w:val="endnote text"/>
    <w:basedOn w:val="Normal"/>
    <w:link w:val="EndnoteTextChar"/>
    <w:uiPriority w:val="99"/>
    <w:unhideWhenUsed/>
    <w:rsid w:val="0010326E"/>
    <w:pPr>
      <w:spacing w:after="0" w:line="240" w:lineRule="auto"/>
    </w:pPr>
  </w:style>
  <w:style w:type="character" w:customStyle="1" w:styleId="EndnoteTextChar">
    <w:name w:val="Endnote Text Char"/>
    <w:basedOn w:val="DefaultParagraphFont"/>
    <w:link w:val="EndnoteText"/>
    <w:uiPriority w:val="99"/>
    <w:rsid w:val="0010326E"/>
    <w:rPr>
      <w:rFonts w:asciiTheme="minorHAnsi" w:hAnsiTheme="minorHAnsi"/>
      <w:sz w:val="20"/>
      <w:szCs w:val="20"/>
    </w:rPr>
  </w:style>
  <w:style w:type="character" w:styleId="EndnoteReference">
    <w:name w:val="endnote reference"/>
    <w:basedOn w:val="DefaultParagraphFont"/>
    <w:uiPriority w:val="99"/>
    <w:semiHidden/>
    <w:unhideWhenUsed/>
    <w:rsid w:val="0010326E"/>
    <w:rPr>
      <w:vertAlign w:val="superscript"/>
    </w:rPr>
  </w:style>
  <w:style w:type="paragraph" w:styleId="BalloonText">
    <w:name w:val="Balloon Text"/>
    <w:basedOn w:val="Normal"/>
    <w:link w:val="BalloonTextChar"/>
    <w:uiPriority w:val="99"/>
    <w:semiHidden/>
    <w:unhideWhenUsed/>
    <w:rsid w:val="001032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26E"/>
    <w:rPr>
      <w:rFonts w:ascii="Segoe UI" w:hAnsi="Segoe UI" w:cs="Segoe UI"/>
      <w:sz w:val="18"/>
      <w:szCs w:val="18"/>
    </w:rPr>
  </w:style>
  <w:style w:type="paragraph" w:styleId="ListParagraph">
    <w:name w:val="List Paragraph"/>
    <w:basedOn w:val="Normal"/>
    <w:uiPriority w:val="34"/>
    <w:qFormat/>
    <w:rsid w:val="0010326E"/>
    <w:pPr>
      <w:ind w:left="720"/>
      <w:contextualSpacing/>
    </w:pPr>
  </w:style>
  <w:style w:type="paragraph" w:styleId="Bibliography">
    <w:name w:val="Bibliography"/>
    <w:basedOn w:val="Normal"/>
    <w:next w:val="Normal"/>
    <w:uiPriority w:val="37"/>
    <w:unhideWhenUsed/>
    <w:rsid w:val="0010326E"/>
  </w:style>
  <w:style w:type="character" w:styleId="Hyperlink">
    <w:name w:val="Hyperlink"/>
    <w:basedOn w:val="DefaultParagraphFont"/>
    <w:uiPriority w:val="99"/>
    <w:unhideWhenUsed/>
    <w:rsid w:val="008618EA"/>
    <w:rPr>
      <w:color w:val="85C4D2" w:themeColor="hyperlink"/>
      <w:u w:val="single"/>
    </w:rPr>
  </w:style>
  <w:style w:type="character" w:styleId="UnresolvedMention">
    <w:name w:val="Unresolved Mention"/>
    <w:basedOn w:val="DefaultParagraphFont"/>
    <w:uiPriority w:val="99"/>
    <w:semiHidden/>
    <w:unhideWhenUsed/>
    <w:rsid w:val="008618EA"/>
    <w:rPr>
      <w:color w:val="808080"/>
      <w:shd w:val="clear" w:color="auto" w:fill="E6E6E6"/>
    </w:rPr>
  </w:style>
  <w:style w:type="paragraph" w:styleId="FootnoteText">
    <w:name w:val="footnote text"/>
    <w:basedOn w:val="Normal"/>
    <w:link w:val="FootnoteTextChar"/>
    <w:uiPriority w:val="99"/>
    <w:unhideWhenUsed/>
    <w:rsid w:val="008618EA"/>
    <w:pPr>
      <w:spacing w:after="0" w:line="240" w:lineRule="auto"/>
    </w:pPr>
  </w:style>
  <w:style w:type="character" w:customStyle="1" w:styleId="FootnoteTextChar">
    <w:name w:val="Footnote Text Char"/>
    <w:basedOn w:val="DefaultParagraphFont"/>
    <w:link w:val="FootnoteText"/>
    <w:uiPriority w:val="99"/>
    <w:rsid w:val="008618EA"/>
    <w:rPr>
      <w:rFonts w:asciiTheme="minorHAnsi" w:hAnsiTheme="minorHAnsi"/>
      <w:sz w:val="20"/>
      <w:szCs w:val="20"/>
    </w:rPr>
  </w:style>
  <w:style w:type="character" w:styleId="FootnoteReference">
    <w:name w:val="footnote reference"/>
    <w:basedOn w:val="DefaultParagraphFont"/>
    <w:uiPriority w:val="99"/>
    <w:semiHidden/>
    <w:unhideWhenUsed/>
    <w:rsid w:val="008618EA"/>
    <w:rPr>
      <w:vertAlign w:val="superscript"/>
    </w:rPr>
  </w:style>
  <w:style w:type="paragraph" w:styleId="Header">
    <w:name w:val="header"/>
    <w:basedOn w:val="Normal"/>
    <w:link w:val="HeaderChar"/>
    <w:uiPriority w:val="99"/>
    <w:unhideWhenUsed/>
    <w:rsid w:val="00107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01A"/>
    <w:rPr>
      <w:rFonts w:asciiTheme="minorHAnsi" w:hAnsiTheme="minorHAnsi"/>
      <w:sz w:val="22"/>
    </w:rPr>
  </w:style>
  <w:style w:type="paragraph" w:styleId="Footer">
    <w:name w:val="footer"/>
    <w:basedOn w:val="Normal"/>
    <w:link w:val="FooterChar"/>
    <w:uiPriority w:val="99"/>
    <w:unhideWhenUsed/>
    <w:rsid w:val="00107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01A"/>
    <w:rPr>
      <w:rFonts w:asciiTheme="minorHAnsi" w:hAnsiTheme="minorHAnsi"/>
      <w:sz w:val="22"/>
    </w:rPr>
  </w:style>
  <w:style w:type="paragraph" w:styleId="CommentSubject">
    <w:name w:val="annotation subject"/>
    <w:basedOn w:val="CommentText"/>
    <w:next w:val="CommentText"/>
    <w:link w:val="CommentSubjectChar"/>
    <w:uiPriority w:val="99"/>
    <w:semiHidden/>
    <w:unhideWhenUsed/>
    <w:rsid w:val="0010701A"/>
    <w:rPr>
      <w:b/>
      <w:bCs/>
    </w:rPr>
  </w:style>
  <w:style w:type="character" w:customStyle="1" w:styleId="CommentSubjectChar">
    <w:name w:val="Comment Subject Char"/>
    <w:basedOn w:val="CommentTextChar"/>
    <w:link w:val="CommentSubject"/>
    <w:uiPriority w:val="99"/>
    <w:semiHidden/>
    <w:rsid w:val="0010701A"/>
    <w:rPr>
      <w:rFonts w:asciiTheme="minorHAnsi" w:hAnsiTheme="minorHAnsi"/>
      <w:b/>
      <w:bCs/>
      <w:sz w:val="20"/>
      <w:szCs w:val="20"/>
    </w:rPr>
  </w:style>
  <w:style w:type="character" w:styleId="FollowedHyperlink">
    <w:name w:val="FollowedHyperlink"/>
    <w:basedOn w:val="DefaultParagraphFont"/>
    <w:uiPriority w:val="99"/>
    <w:semiHidden/>
    <w:unhideWhenUsed/>
    <w:rsid w:val="00195D1B"/>
    <w:rPr>
      <w:color w:val="8E8CA7" w:themeColor="followedHyperlink"/>
      <w:u w:val="single"/>
    </w:rPr>
  </w:style>
  <w:style w:type="character" w:customStyle="1" w:styleId="Heading5Char">
    <w:name w:val="Heading 5 Char"/>
    <w:basedOn w:val="DefaultParagraphFont"/>
    <w:link w:val="Heading5"/>
    <w:uiPriority w:val="9"/>
    <w:semiHidden/>
    <w:rsid w:val="00D24D2F"/>
    <w:rPr>
      <w:rFonts w:asciiTheme="majorHAnsi" w:eastAsiaTheme="majorEastAsia" w:hAnsiTheme="majorHAnsi" w:cstheme="majorBidi"/>
      <w:color w:val="121316" w:themeColor="text2"/>
      <w:sz w:val="22"/>
      <w:szCs w:val="22"/>
    </w:rPr>
  </w:style>
  <w:style w:type="character" w:customStyle="1" w:styleId="Heading1Char">
    <w:name w:val="Heading 1 Char"/>
    <w:basedOn w:val="DefaultParagraphFont"/>
    <w:link w:val="Heading1"/>
    <w:uiPriority w:val="9"/>
    <w:rsid w:val="00D24D2F"/>
    <w:rPr>
      <w:rFonts w:asciiTheme="majorHAnsi" w:eastAsiaTheme="majorEastAsia" w:hAnsiTheme="majorHAnsi" w:cstheme="majorBidi"/>
      <w:color w:val="474A55" w:themeColor="accent1" w:themeShade="BF"/>
      <w:sz w:val="32"/>
      <w:szCs w:val="32"/>
    </w:rPr>
  </w:style>
  <w:style w:type="character" w:customStyle="1" w:styleId="Heading2Char">
    <w:name w:val="Heading 2 Char"/>
    <w:basedOn w:val="DefaultParagraphFont"/>
    <w:link w:val="Heading2"/>
    <w:uiPriority w:val="9"/>
    <w:rsid w:val="00D24D2F"/>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D24D2F"/>
    <w:rPr>
      <w:rFonts w:asciiTheme="majorHAnsi" w:eastAsiaTheme="majorEastAsia" w:hAnsiTheme="majorHAnsi" w:cstheme="majorBidi"/>
      <w:color w:val="121316" w:themeColor="text2"/>
      <w:sz w:val="24"/>
      <w:szCs w:val="24"/>
    </w:rPr>
  </w:style>
  <w:style w:type="character" w:customStyle="1" w:styleId="Heading4Char">
    <w:name w:val="Heading 4 Char"/>
    <w:basedOn w:val="DefaultParagraphFont"/>
    <w:link w:val="Heading4"/>
    <w:uiPriority w:val="9"/>
    <w:semiHidden/>
    <w:rsid w:val="00D24D2F"/>
    <w:rPr>
      <w:rFonts w:asciiTheme="majorHAnsi" w:eastAsiaTheme="majorEastAsia" w:hAnsiTheme="majorHAnsi" w:cstheme="majorBidi"/>
      <w:sz w:val="22"/>
      <w:szCs w:val="22"/>
    </w:rPr>
  </w:style>
  <w:style w:type="character" w:customStyle="1" w:styleId="Heading6Char">
    <w:name w:val="Heading 6 Char"/>
    <w:basedOn w:val="DefaultParagraphFont"/>
    <w:link w:val="Heading6"/>
    <w:uiPriority w:val="9"/>
    <w:semiHidden/>
    <w:rsid w:val="00D24D2F"/>
    <w:rPr>
      <w:rFonts w:asciiTheme="majorHAnsi" w:eastAsiaTheme="majorEastAsia" w:hAnsiTheme="majorHAnsi" w:cstheme="majorBidi"/>
      <w:i/>
      <w:iCs/>
      <w:color w:val="121316" w:themeColor="text2"/>
      <w:sz w:val="21"/>
      <w:szCs w:val="21"/>
    </w:rPr>
  </w:style>
  <w:style w:type="character" w:customStyle="1" w:styleId="Heading7Char">
    <w:name w:val="Heading 7 Char"/>
    <w:basedOn w:val="DefaultParagraphFont"/>
    <w:link w:val="Heading7"/>
    <w:uiPriority w:val="9"/>
    <w:semiHidden/>
    <w:rsid w:val="00D24D2F"/>
    <w:rPr>
      <w:rFonts w:asciiTheme="majorHAnsi" w:eastAsiaTheme="majorEastAsia" w:hAnsiTheme="majorHAnsi" w:cstheme="majorBidi"/>
      <w:i/>
      <w:iCs/>
      <w:color w:val="303139" w:themeColor="accent1" w:themeShade="80"/>
      <w:sz w:val="21"/>
      <w:szCs w:val="21"/>
    </w:rPr>
  </w:style>
  <w:style w:type="character" w:customStyle="1" w:styleId="Heading8Char">
    <w:name w:val="Heading 8 Char"/>
    <w:basedOn w:val="DefaultParagraphFont"/>
    <w:link w:val="Heading8"/>
    <w:uiPriority w:val="9"/>
    <w:semiHidden/>
    <w:rsid w:val="00D24D2F"/>
    <w:rPr>
      <w:rFonts w:asciiTheme="majorHAnsi" w:eastAsiaTheme="majorEastAsia" w:hAnsiTheme="majorHAnsi" w:cstheme="majorBidi"/>
      <w:b/>
      <w:bCs/>
      <w:color w:val="121316" w:themeColor="text2"/>
    </w:rPr>
  </w:style>
  <w:style w:type="character" w:customStyle="1" w:styleId="Heading9Char">
    <w:name w:val="Heading 9 Char"/>
    <w:basedOn w:val="DefaultParagraphFont"/>
    <w:link w:val="Heading9"/>
    <w:uiPriority w:val="9"/>
    <w:semiHidden/>
    <w:rsid w:val="00D24D2F"/>
    <w:rPr>
      <w:rFonts w:asciiTheme="majorHAnsi" w:eastAsiaTheme="majorEastAsia" w:hAnsiTheme="majorHAnsi" w:cstheme="majorBidi"/>
      <w:b/>
      <w:bCs/>
      <w:i/>
      <w:iCs/>
      <w:color w:val="121316" w:themeColor="text2"/>
    </w:rPr>
  </w:style>
  <w:style w:type="paragraph" w:styleId="Caption">
    <w:name w:val="caption"/>
    <w:basedOn w:val="Normal"/>
    <w:next w:val="Normal"/>
    <w:uiPriority w:val="35"/>
    <w:semiHidden/>
    <w:unhideWhenUsed/>
    <w:qFormat/>
    <w:rsid w:val="00D24D2F"/>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D24D2F"/>
    <w:pPr>
      <w:spacing w:after="0" w:line="240" w:lineRule="auto"/>
      <w:contextualSpacing/>
    </w:pPr>
    <w:rPr>
      <w:rFonts w:asciiTheme="majorHAnsi" w:eastAsiaTheme="majorEastAsia" w:hAnsiTheme="majorHAnsi" w:cstheme="majorBidi"/>
      <w:color w:val="606372" w:themeColor="accent1"/>
      <w:spacing w:val="-10"/>
      <w:sz w:val="56"/>
      <w:szCs w:val="56"/>
    </w:rPr>
  </w:style>
  <w:style w:type="character" w:customStyle="1" w:styleId="TitleChar">
    <w:name w:val="Title Char"/>
    <w:basedOn w:val="DefaultParagraphFont"/>
    <w:link w:val="Title"/>
    <w:uiPriority w:val="10"/>
    <w:rsid w:val="00D24D2F"/>
    <w:rPr>
      <w:rFonts w:asciiTheme="majorHAnsi" w:eastAsiaTheme="majorEastAsia" w:hAnsiTheme="majorHAnsi" w:cstheme="majorBidi"/>
      <w:color w:val="606372" w:themeColor="accent1"/>
      <w:spacing w:val="-10"/>
      <w:sz w:val="56"/>
      <w:szCs w:val="56"/>
    </w:rPr>
  </w:style>
  <w:style w:type="paragraph" w:styleId="Subtitle">
    <w:name w:val="Subtitle"/>
    <w:basedOn w:val="Normal"/>
    <w:next w:val="Normal"/>
    <w:link w:val="SubtitleChar"/>
    <w:uiPriority w:val="11"/>
    <w:qFormat/>
    <w:rsid w:val="00D24D2F"/>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24D2F"/>
    <w:rPr>
      <w:rFonts w:asciiTheme="majorHAnsi" w:eastAsiaTheme="majorEastAsia" w:hAnsiTheme="majorHAnsi" w:cstheme="majorBidi"/>
      <w:sz w:val="24"/>
      <w:szCs w:val="24"/>
    </w:rPr>
  </w:style>
  <w:style w:type="character" w:styleId="Strong">
    <w:name w:val="Strong"/>
    <w:basedOn w:val="DefaultParagraphFont"/>
    <w:uiPriority w:val="22"/>
    <w:qFormat/>
    <w:rsid w:val="00D24D2F"/>
    <w:rPr>
      <w:b/>
      <w:bCs/>
    </w:rPr>
  </w:style>
  <w:style w:type="character" w:styleId="Emphasis">
    <w:name w:val="Emphasis"/>
    <w:basedOn w:val="DefaultParagraphFont"/>
    <w:uiPriority w:val="20"/>
    <w:qFormat/>
    <w:rsid w:val="00D24D2F"/>
    <w:rPr>
      <w:i/>
      <w:iCs/>
    </w:rPr>
  </w:style>
  <w:style w:type="paragraph" w:styleId="NoSpacing">
    <w:name w:val="No Spacing"/>
    <w:link w:val="NoSpacingChar"/>
    <w:uiPriority w:val="1"/>
    <w:qFormat/>
    <w:rsid w:val="00D24D2F"/>
    <w:pPr>
      <w:spacing w:after="0" w:line="240" w:lineRule="auto"/>
    </w:pPr>
  </w:style>
  <w:style w:type="paragraph" w:styleId="Quote">
    <w:name w:val="Quote"/>
    <w:basedOn w:val="Normal"/>
    <w:next w:val="Normal"/>
    <w:link w:val="QuoteChar"/>
    <w:uiPriority w:val="29"/>
    <w:qFormat/>
    <w:rsid w:val="00D24D2F"/>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D24D2F"/>
    <w:rPr>
      <w:i/>
      <w:iCs/>
      <w:color w:val="404040" w:themeColor="text1" w:themeTint="BF"/>
    </w:rPr>
  </w:style>
  <w:style w:type="paragraph" w:styleId="IntenseQuote">
    <w:name w:val="Intense Quote"/>
    <w:basedOn w:val="Normal"/>
    <w:next w:val="Normal"/>
    <w:link w:val="IntenseQuoteChar"/>
    <w:uiPriority w:val="30"/>
    <w:qFormat/>
    <w:rsid w:val="00D24D2F"/>
    <w:pPr>
      <w:pBdr>
        <w:left w:val="single" w:sz="18" w:space="12" w:color="606372" w:themeColor="accent1"/>
      </w:pBdr>
      <w:spacing w:before="100" w:beforeAutospacing="1" w:line="300" w:lineRule="auto"/>
      <w:ind w:left="1224" w:right="1224"/>
    </w:pPr>
    <w:rPr>
      <w:rFonts w:asciiTheme="majorHAnsi" w:eastAsiaTheme="majorEastAsia" w:hAnsiTheme="majorHAnsi" w:cstheme="majorBidi"/>
      <w:color w:val="606372" w:themeColor="accent1"/>
      <w:sz w:val="28"/>
      <w:szCs w:val="28"/>
    </w:rPr>
  </w:style>
  <w:style w:type="character" w:customStyle="1" w:styleId="IntenseQuoteChar">
    <w:name w:val="Intense Quote Char"/>
    <w:basedOn w:val="DefaultParagraphFont"/>
    <w:link w:val="IntenseQuote"/>
    <w:uiPriority w:val="30"/>
    <w:rsid w:val="00D24D2F"/>
    <w:rPr>
      <w:rFonts w:asciiTheme="majorHAnsi" w:eastAsiaTheme="majorEastAsia" w:hAnsiTheme="majorHAnsi" w:cstheme="majorBidi"/>
      <w:color w:val="606372" w:themeColor="accent1"/>
      <w:sz w:val="28"/>
      <w:szCs w:val="28"/>
    </w:rPr>
  </w:style>
  <w:style w:type="character" w:styleId="SubtleEmphasis">
    <w:name w:val="Subtle Emphasis"/>
    <w:basedOn w:val="DefaultParagraphFont"/>
    <w:uiPriority w:val="19"/>
    <w:qFormat/>
    <w:rsid w:val="00D24D2F"/>
    <w:rPr>
      <w:i/>
      <w:iCs/>
      <w:color w:val="404040" w:themeColor="text1" w:themeTint="BF"/>
    </w:rPr>
  </w:style>
  <w:style w:type="character" w:styleId="IntenseEmphasis">
    <w:name w:val="Intense Emphasis"/>
    <w:basedOn w:val="DefaultParagraphFont"/>
    <w:uiPriority w:val="21"/>
    <w:qFormat/>
    <w:rsid w:val="00D24D2F"/>
    <w:rPr>
      <w:b/>
      <w:bCs/>
      <w:i/>
      <w:iCs/>
    </w:rPr>
  </w:style>
  <w:style w:type="character" w:styleId="SubtleReference">
    <w:name w:val="Subtle Reference"/>
    <w:basedOn w:val="DefaultParagraphFont"/>
    <w:uiPriority w:val="31"/>
    <w:qFormat/>
    <w:rsid w:val="00D24D2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24D2F"/>
    <w:rPr>
      <w:b/>
      <w:bCs/>
      <w:smallCaps/>
      <w:spacing w:val="5"/>
      <w:u w:val="single"/>
    </w:rPr>
  </w:style>
  <w:style w:type="character" w:styleId="BookTitle">
    <w:name w:val="Book Title"/>
    <w:basedOn w:val="DefaultParagraphFont"/>
    <w:uiPriority w:val="33"/>
    <w:qFormat/>
    <w:rsid w:val="00D24D2F"/>
    <w:rPr>
      <w:b/>
      <w:bCs/>
      <w:smallCaps/>
    </w:rPr>
  </w:style>
  <w:style w:type="paragraph" w:styleId="TOCHeading">
    <w:name w:val="TOC Heading"/>
    <w:basedOn w:val="Heading1"/>
    <w:next w:val="Normal"/>
    <w:uiPriority w:val="39"/>
    <w:semiHidden/>
    <w:unhideWhenUsed/>
    <w:qFormat/>
    <w:rsid w:val="00D24D2F"/>
    <w:pPr>
      <w:outlineLvl w:val="9"/>
    </w:pPr>
  </w:style>
  <w:style w:type="character" w:customStyle="1" w:styleId="NoSpacingChar">
    <w:name w:val="No Spacing Char"/>
    <w:basedOn w:val="DefaultParagraphFont"/>
    <w:link w:val="NoSpacing"/>
    <w:uiPriority w:val="1"/>
    <w:rsid w:val="00D24D2F"/>
  </w:style>
  <w:style w:type="table" w:styleId="TableGrid">
    <w:name w:val="Table Grid"/>
    <w:basedOn w:val="TableNormal"/>
    <w:rsid w:val="001F401D"/>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793423">
      <w:bodyDiv w:val="1"/>
      <w:marLeft w:val="0"/>
      <w:marRight w:val="0"/>
      <w:marTop w:val="0"/>
      <w:marBottom w:val="0"/>
      <w:divBdr>
        <w:top w:val="none" w:sz="0" w:space="0" w:color="auto"/>
        <w:left w:val="none" w:sz="0" w:space="0" w:color="auto"/>
        <w:bottom w:val="none" w:sz="0" w:space="0" w:color="auto"/>
        <w:right w:val="none" w:sz="0" w:space="0" w:color="auto"/>
      </w:divBdr>
    </w:div>
    <w:div w:id="406417610">
      <w:bodyDiv w:val="1"/>
      <w:marLeft w:val="0"/>
      <w:marRight w:val="0"/>
      <w:marTop w:val="0"/>
      <w:marBottom w:val="0"/>
      <w:divBdr>
        <w:top w:val="none" w:sz="0" w:space="0" w:color="auto"/>
        <w:left w:val="none" w:sz="0" w:space="0" w:color="auto"/>
        <w:bottom w:val="none" w:sz="0" w:space="0" w:color="auto"/>
        <w:right w:val="none" w:sz="0" w:space="0" w:color="auto"/>
      </w:divBdr>
    </w:div>
    <w:div w:id="497111124">
      <w:bodyDiv w:val="1"/>
      <w:marLeft w:val="0"/>
      <w:marRight w:val="0"/>
      <w:marTop w:val="0"/>
      <w:marBottom w:val="0"/>
      <w:divBdr>
        <w:top w:val="none" w:sz="0" w:space="0" w:color="auto"/>
        <w:left w:val="none" w:sz="0" w:space="0" w:color="auto"/>
        <w:bottom w:val="none" w:sz="0" w:space="0" w:color="auto"/>
        <w:right w:val="none" w:sz="0" w:space="0" w:color="auto"/>
      </w:divBdr>
    </w:div>
    <w:div w:id="554119238">
      <w:bodyDiv w:val="1"/>
      <w:marLeft w:val="0"/>
      <w:marRight w:val="0"/>
      <w:marTop w:val="0"/>
      <w:marBottom w:val="0"/>
      <w:divBdr>
        <w:top w:val="none" w:sz="0" w:space="0" w:color="auto"/>
        <w:left w:val="none" w:sz="0" w:space="0" w:color="auto"/>
        <w:bottom w:val="none" w:sz="0" w:space="0" w:color="auto"/>
        <w:right w:val="none" w:sz="0" w:space="0" w:color="auto"/>
      </w:divBdr>
    </w:div>
    <w:div w:id="578637396">
      <w:bodyDiv w:val="1"/>
      <w:marLeft w:val="0"/>
      <w:marRight w:val="0"/>
      <w:marTop w:val="0"/>
      <w:marBottom w:val="0"/>
      <w:divBdr>
        <w:top w:val="none" w:sz="0" w:space="0" w:color="auto"/>
        <w:left w:val="none" w:sz="0" w:space="0" w:color="auto"/>
        <w:bottom w:val="none" w:sz="0" w:space="0" w:color="auto"/>
        <w:right w:val="none" w:sz="0" w:space="0" w:color="auto"/>
      </w:divBdr>
    </w:div>
    <w:div w:id="703748412">
      <w:bodyDiv w:val="1"/>
      <w:marLeft w:val="0"/>
      <w:marRight w:val="0"/>
      <w:marTop w:val="0"/>
      <w:marBottom w:val="0"/>
      <w:divBdr>
        <w:top w:val="none" w:sz="0" w:space="0" w:color="auto"/>
        <w:left w:val="none" w:sz="0" w:space="0" w:color="auto"/>
        <w:bottom w:val="none" w:sz="0" w:space="0" w:color="auto"/>
        <w:right w:val="none" w:sz="0" w:space="0" w:color="auto"/>
      </w:divBdr>
    </w:div>
    <w:div w:id="787312152">
      <w:bodyDiv w:val="1"/>
      <w:marLeft w:val="0"/>
      <w:marRight w:val="0"/>
      <w:marTop w:val="0"/>
      <w:marBottom w:val="0"/>
      <w:divBdr>
        <w:top w:val="none" w:sz="0" w:space="0" w:color="auto"/>
        <w:left w:val="none" w:sz="0" w:space="0" w:color="auto"/>
        <w:bottom w:val="none" w:sz="0" w:space="0" w:color="auto"/>
        <w:right w:val="none" w:sz="0" w:space="0" w:color="auto"/>
      </w:divBdr>
    </w:div>
    <w:div w:id="986587286">
      <w:bodyDiv w:val="1"/>
      <w:marLeft w:val="0"/>
      <w:marRight w:val="0"/>
      <w:marTop w:val="0"/>
      <w:marBottom w:val="0"/>
      <w:divBdr>
        <w:top w:val="none" w:sz="0" w:space="0" w:color="auto"/>
        <w:left w:val="none" w:sz="0" w:space="0" w:color="auto"/>
        <w:bottom w:val="none" w:sz="0" w:space="0" w:color="auto"/>
        <w:right w:val="none" w:sz="0" w:space="0" w:color="auto"/>
      </w:divBdr>
    </w:div>
    <w:div w:id="1035080785">
      <w:bodyDiv w:val="1"/>
      <w:marLeft w:val="0"/>
      <w:marRight w:val="0"/>
      <w:marTop w:val="0"/>
      <w:marBottom w:val="0"/>
      <w:divBdr>
        <w:top w:val="none" w:sz="0" w:space="0" w:color="auto"/>
        <w:left w:val="none" w:sz="0" w:space="0" w:color="auto"/>
        <w:bottom w:val="none" w:sz="0" w:space="0" w:color="auto"/>
        <w:right w:val="none" w:sz="0" w:space="0" w:color="auto"/>
      </w:divBdr>
    </w:div>
    <w:div w:id="1198858659">
      <w:bodyDiv w:val="1"/>
      <w:marLeft w:val="0"/>
      <w:marRight w:val="0"/>
      <w:marTop w:val="0"/>
      <w:marBottom w:val="0"/>
      <w:divBdr>
        <w:top w:val="none" w:sz="0" w:space="0" w:color="auto"/>
        <w:left w:val="none" w:sz="0" w:space="0" w:color="auto"/>
        <w:bottom w:val="none" w:sz="0" w:space="0" w:color="auto"/>
        <w:right w:val="none" w:sz="0" w:space="0" w:color="auto"/>
      </w:divBdr>
    </w:div>
    <w:div w:id="1331131892">
      <w:bodyDiv w:val="1"/>
      <w:marLeft w:val="0"/>
      <w:marRight w:val="0"/>
      <w:marTop w:val="0"/>
      <w:marBottom w:val="0"/>
      <w:divBdr>
        <w:top w:val="none" w:sz="0" w:space="0" w:color="auto"/>
        <w:left w:val="none" w:sz="0" w:space="0" w:color="auto"/>
        <w:bottom w:val="none" w:sz="0" w:space="0" w:color="auto"/>
        <w:right w:val="none" w:sz="0" w:space="0" w:color="auto"/>
      </w:divBdr>
    </w:div>
    <w:div w:id="1449471113">
      <w:bodyDiv w:val="1"/>
      <w:marLeft w:val="0"/>
      <w:marRight w:val="0"/>
      <w:marTop w:val="0"/>
      <w:marBottom w:val="0"/>
      <w:divBdr>
        <w:top w:val="none" w:sz="0" w:space="0" w:color="auto"/>
        <w:left w:val="none" w:sz="0" w:space="0" w:color="auto"/>
        <w:bottom w:val="none" w:sz="0" w:space="0" w:color="auto"/>
        <w:right w:val="none" w:sz="0" w:space="0" w:color="auto"/>
      </w:divBdr>
    </w:div>
    <w:div w:id="1491873347">
      <w:bodyDiv w:val="1"/>
      <w:marLeft w:val="0"/>
      <w:marRight w:val="0"/>
      <w:marTop w:val="0"/>
      <w:marBottom w:val="0"/>
      <w:divBdr>
        <w:top w:val="none" w:sz="0" w:space="0" w:color="auto"/>
        <w:left w:val="none" w:sz="0" w:space="0" w:color="auto"/>
        <w:bottom w:val="none" w:sz="0" w:space="0" w:color="auto"/>
        <w:right w:val="none" w:sz="0" w:space="0" w:color="auto"/>
      </w:divBdr>
    </w:div>
    <w:div w:id="1635023525">
      <w:bodyDiv w:val="1"/>
      <w:marLeft w:val="0"/>
      <w:marRight w:val="0"/>
      <w:marTop w:val="0"/>
      <w:marBottom w:val="0"/>
      <w:divBdr>
        <w:top w:val="none" w:sz="0" w:space="0" w:color="auto"/>
        <w:left w:val="none" w:sz="0" w:space="0" w:color="auto"/>
        <w:bottom w:val="none" w:sz="0" w:space="0" w:color="auto"/>
        <w:right w:val="none" w:sz="0" w:space="0" w:color="auto"/>
      </w:divBdr>
    </w:div>
    <w:div w:id="2037851316">
      <w:bodyDiv w:val="1"/>
      <w:marLeft w:val="0"/>
      <w:marRight w:val="0"/>
      <w:marTop w:val="0"/>
      <w:marBottom w:val="0"/>
      <w:divBdr>
        <w:top w:val="none" w:sz="0" w:space="0" w:color="auto"/>
        <w:left w:val="none" w:sz="0" w:space="0" w:color="auto"/>
        <w:bottom w:val="none" w:sz="0" w:space="0" w:color="auto"/>
        <w:right w:val="none" w:sz="0" w:space="0" w:color="auto"/>
      </w:divBdr>
    </w:div>
    <w:div w:id="211867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esearchgate.net/publication/23440532_Measuring_Racial_Disparity_in_Child_Welfa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searchgate.net/publication/23440532_Measuring_Racial_Disparity_in_Child_Welfar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ildwelfare.gov/pubpdfs/racial_disproportionality.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acode.com/secure/data/055/chapter3490/chap3490toc.html"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PPCDC2\home\khoffman\Child%20Welfare\State%20of%20Child%20Welfare\2014%20State%20of%20Child%20Welfare%20Data%20Sheets%20K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Arial" panose="020B0604020202020204" pitchFamily="34" charset="0"/>
                <a:cs typeface="Arial" panose="020B0604020202020204" pitchFamily="34" charset="0"/>
              </a:defRPr>
            </a:pPr>
            <a:r>
              <a:rPr lang="en-US" sz="1200">
                <a:latin typeface="Arial" panose="020B0604020202020204" pitchFamily="34" charset="0"/>
                <a:cs typeface="Arial" panose="020B0604020202020204" pitchFamily="34" charset="0"/>
              </a:rPr>
              <a:t>Rate of Change</a:t>
            </a:r>
            <a:r>
              <a:rPr lang="en-US" sz="1200" baseline="0">
                <a:latin typeface="Arial" panose="020B0604020202020204" pitchFamily="34" charset="0"/>
                <a:cs typeface="Arial" panose="020B0604020202020204" pitchFamily="34" charset="0"/>
              </a:rPr>
              <a:t> Example</a:t>
            </a:r>
            <a:endParaRPr lang="en-US" sz="1200">
              <a:latin typeface="Arial" panose="020B0604020202020204" pitchFamily="34" charset="0"/>
              <a:cs typeface="Arial" panose="020B0604020202020204" pitchFamily="34" charset="0"/>
            </a:endParaRPr>
          </a:p>
        </c:rich>
      </c:tx>
      <c:layout>
        <c:manualLayout>
          <c:xMode val="edge"/>
          <c:yMode val="edge"/>
          <c:x val="0.26738177046051059"/>
          <c:y val="0"/>
        </c:manualLayout>
      </c:layout>
      <c:overlay val="0"/>
    </c:title>
    <c:autoTitleDeleted val="0"/>
    <c:plotArea>
      <c:layout>
        <c:manualLayout>
          <c:layoutTarget val="inner"/>
          <c:xMode val="edge"/>
          <c:yMode val="edge"/>
          <c:x val="0.11409186351706037"/>
          <c:y val="0.13231683668407429"/>
          <c:w val="0.67926461465044141"/>
          <c:h val="0.75283978677922991"/>
        </c:manualLayout>
      </c:layout>
      <c:barChart>
        <c:barDir val="col"/>
        <c:grouping val="stacked"/>
        <c:varyColors val="0"/>
        <c:ser>
          <c:idx val="1"/>
          <c:order val="0"/>
          <c:tx>
            <c:strRef>
              <c:f>Change!$R$9</c:f>
              <c:strCache>
                <c:ptCount val="1"/>
                <c:pt idx="0">
                  <c:v>First Time Entries</c:v>
                </c:pt>
              </c:strCache>
            </c:strRef>
          </c:tx>
          <c:spPr>
            <a:solidFill>
              <a:srgbClr val="426AB3"/>
            </a:solidFill>
          </c:spPr>
          <c:invertIfNegative val="0"/>
          <c:cat>
            <c:strRef>
              <c:f>Change!$S$7:$T$7</c:f>
              <c:strCache>
                <c:ptCount val="2"/>
                <c:pt idx="0">
                  <c:v>Year 1</c:v>
                </c:pt>
                <c:pt idx="1">
                  <c:v>Year 5</c:v>
                </c:pt>
              </c:strCache>
            </c:strRef>
          </c:cat>
          <c:val>
            <c:numRef>
              <c:f>Change!$S$9:$T$9</c:f>
              <c:numCache>
                <c:formatCode>#,##0</c:formatCode>
                <c:ptCount val="2"/>
                <c:pt idx="0">
                  <c:v>7699</c:v>
                </c:pt>
                <c:pt idx="1">
                  <c:v>6698</c:v>
                </c:pt>
              </c:numCache>
            </c:numRef>
          </c:val>
          <c:extLst>
            <c:ext xmlns:c16="http://schemas.microsoft.com/office/drawing/2014/chart" uri="{C3380CC4-5D6E-409C-BE32-E72D297353CC}">
              <c16:uniqueId val="{00000000-9001-48AE-8533-9AC8FEA19104}"/>
            </c:ext>
          </c:extLst>
        </c:ser>
        <c:ser>
          <c:idx val="0"/>
          <c:order val="1"/>
          <c:tx>
            <c:strRef>
              <c:f>Change!$R$8</c:f>
              <c:strCache>
                <c:ptCount val="1"/>
                <c:pt idx="0">
                  <c:v>Re-Entries</c:v>
                </c:pt>
              </c:strCache>
            </c:strRef>
          </c:tx>
          <c:spPr>
            <a:solidFill>
              <a:srgbClr val="FFCA38"/>
            </a:solidFill>
          </c:spPr>
          <c:invertIfNegative val="0"/>
          <c:cat>
            <c:strRef>
              <c:f>Change!$S$7:$T$7</c:f>
              <c:strCache>
                <c:ptCount val="2"/>
                <c:pt idx="0">
                  <c:v>Year 1</c:v>
                </c:pt>
                <c:pt idx="1">
                  <c:v>Year 5</c:v>
                </c:pt>
              </c:strCache>
            </c:strRef>
          </c:cat>
          <c:val>
            <c:numRef>
              <c:f>Change!$S$8:$T$8</c:f>
              <c:numCache>
                <c:formatCode>#,##0</c:formatCode>
                <c:ptCount val="2"/>
                <c:pt idx="0">
                  <c:v>3931</c:v>
                </c:pt>
                <c:pt idx="1">
                  <c:v>2608</c:v>
                </c:pt>
              </c:numCache>
            </c:numRef>
          </c:val>
          <c:extLst>
            <c:ext xmlns:c16="http://schemas.microsoft.com/office/drawing/2014/chart" uri="{C3380CC4-5D6E-409C-BE32-E72D297353CC}">
              <c16:uniqueId val="{00000001-9001-48AE-8533-9AC8FEA19104}"/>
            </c:ext>
          </c:extLst>
        </c:ser>
        <c:dLbls>
          <c:showLegendKey val="0"/>
          <c:showVal val="0"/>
          <c:showCatName val="0"/>
          <c:showSerName val="0"/>
          <c:showPercent val="0"/>
          <c:showBubbleSize val="0"/>
        </c:dLbls>
        <c:gapWidth val="47"/>
        <c:overlap val="100"/>
        <c:axId val="217710784"/>
        <c:axId val="217711168"/>
      </c:barChart>
      <c:catAx>
        <c:axId val="217710784"/>
        <c:scaling>
          <c:orientation val="minMax"/>
        </c:scaling>
        <c:delete val="0"/>
        <c:axPos val="b"/>
        <c:numFmt formatCode="General" sourceLinked="1"/>
        <c:majorTickMark val="out"/>
        <c:minorTickMark val="none"/>
        <c:tickLblPos val="nextTo"/>
        <c:txPr>
          <a:bodyPr/>
          <a:lstStyle/>
          <a:p>
            <a:pPr>
              <a:defRPr>
                <a:latin typeface="Arial" panose="020B0604020202020204" pitchFamily="34" charset="0"/>
                <a:cs typeface="Arial" panose="020B0604020202020204" pitchFamily="34" charset="0"/>
              </a:defRPr>
            </a:pPr>
            <a:endParaRPr lang="en-US"/>
          </a:p>
        </c:txPr>
        <c:crossAx val="217711168"/>
        <c:crosses val="autoZero"/>
        <c:auto val="1"/>
        <c:lblAlgn val="ctr"/>
        <c:lblOffset val="100"/>
        <c:noMultiLvlLbl val="0"/>
      </c:catAx>
      <c:valAx>
        <c:axId val="217711168"/>
        <c:scaling>
          <c:orientation val="minMax"/>
          <c:max val="12000"/>
        </c:scaling>
        <c:delete val="0"/>
        <c:axPos val="l"/>
        <c:majorGridlines/>
        <c:numFmt formatCode="#,##0" sourceLinked="1"/>
        <c:majorTickMark val="out"/>
        <c:minorTickMark val="none"/>
        <c:tickLblPos val="nextTo"/>
        <c:txPr>
          <a:bodyPr/>
          <a:lstStyle/>
          <a:p>
            <a:pPr>
              <a:defRPr sz="900">
                <a:latin typeface="Arial" panose="020B0604020202020204" pitchFamily="34" charset="0"/>
                <a:cs typeface="Arial" panose="020B0604020202020204" pitchFamily="34" charset="0"/>
              </a:defRPr>
            </a:pPr>
            <a:endParaRPr lang="en-US"/>
          </a:p>
        </c:txPr>
        <c:crossAx val="217710784"/>
        <c:crosses val="autoZero"/>
        <c:crossBetween val="between"/>
      </c:valAx>
    </c:plotArea>
    <c:legend>
      <c:legendPos val="r"/>
      <c:layout>
        <c:manualLayout>
          <c:xMode val="edge"/>
          <c:yMode val="edge"/>
          <c:x val="0.79485421140539247"/>
          <c:y val="0.38497758656456604"/>
          <c:w val="0.18842734430923411"/>
          <c:h val="0.37322924840580496"/>
        </c:manualLayout>
      </c:layout>
      <c:overlay val="0"/>
      <c:txPr>
        <a:bodyPr/>
        <a:lstStyle/>
        <a:p>
          <a:pPr>
            <a:defRPr sz="900">
              <a:latin typeface="Arial" panose="020B0604020202020204" pitchFamily="34" charset="0"/>
              <a:cs typeface="Arial" panose="020B0604020202020204" pitchFamily="34" charset="0"/>
            </a:defRPr>
          </a:pPr>
          <a:endParaRPr lang="en-US"/>
        </a:p>
      </c:txPr>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0.50727</cdr:x>
      <cdr:y>0.51203</cdr:y>
    </cdr:from>
    <cdr:to>
      <cdr:x>0.74</cdr:x>
      <cdr:y>0.811</cdr:y>
    </cdr:to>
    <cdr:sp macro="" textlink="">
      <cdr:nvSpPr>
        <cdr:cNvPr id="2" name="Text Box 2"/>
        <cdr:cNvSpPr txBox="1">
          <a:spLocks xmlns:a="http://schemas.openxmlformats.org/drawingml/2006/main" noChangeArrowheads="1"/>
        </cdr:cNvSpPr>
      </cdr:nvSpPr>
      <cdr:spPr bwMode="auto">
        <a:xfrm xmlns:a="http://schemas.openxmlformats.org/drawingml/2006/main">
          <a:off x="2125980" y="1135380"/>
          <a:ext cx="975360" cy="66294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gn="ctr"/>
          <a:r>
            <a:rPr lang="en-US" sz="1200">
              <a:solidFill>
                <a:schemeClr val="bg1"/>
              </a:solidFill>
              <a:latin typeface="Arial" panose="020B0604020202020204" pitchFamily="34" charset="0"/>
              <a:cs typeface="Arial" panose="020B0604020202020204" pitchFamily="34" charset="0"/>
            </a:rPr>
            <a:t>72.0%</a:t>
          </a:r>
        </a:p>
        <a:p xmlns:a="http://schemas.openxmlformats.org/drawingml/2006/main">
          <a:pPr algn="ctr"/>
          <a:r>
            <a:rPr lang="en-US" sz="1200">
              <a:solidFill>
                <a:schemeClr val="bg1"/>
              </a:solidFill>
              <a:latin typeface="Arial" panose="020B0604020202020204" pitchFamily="34" charset="0"/>
              <a:cs typeface="Arial" panose="020B0604020202020204" pitchFamily="34" charset="0"/>
            </a:rPr>
            <a:t>of all entries</a:t>
          </a:r>
        </a:p>
      </cdr:txBody>
    </cdr:sp>
  </cdr:relSizeAnchor>
  <cdr:relSizeAnchor xmlns:cdr="http://schemas.openxmlformats.org/drawingml/2006/chartDrawing">
    <cdr:from>
      <cdr:x>0.4</cdr:x>
      <cdr:y>0.40206</cdr:y>
    </cdr:from>
    <cdr:to>
      <cdr:x>0.51091</cdr:x>
      <cdr:y>0.46735</cdr:y>
    </cdr:to>
    <cdr:cxnSp macro="">
      <cdr:nvCxnSpPr>
        <cdr:cNvPr id="3" name="Straight Arrow Connector 2"/>
        <cdr:cNvCxnSpPr/>
      </cdr:nvCxnSpPr>
      <cdr:spPr>
        <a:xfrm xmlns:a="http://schemas.openxmlformats.org/drawingml/2006/main">
          <a:off x="1676400" y="891540"/>
          <a:ext cx="464820" cy="144780"/>
        </a:xfrm>
        <a:prstGeom xmlns:a="http://schemas.openxmlformats.org/drawingml/2006/main" prst="straightConnector1">
          <a:avLst/>
        </a:prstGeom>
        <a:ln xmlns:a="http://schemas.openxmlformats.org/drawingml/2006/main" w="28575">
          <a:solidFill>
            <a:schemeClr val="tx1"/>
          </a:solidFill>
          <a:headEnd type="arrow"/>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cdr:x>
      <cdr:y>0.29553</cdr:y>
    </cdr:from>
    <cdr:to>
      <cdr:x>0.52</cdr:x>
      <cdr:y>0.45017</cdr:y>
    </cdr:to>
    <cdr:sp macro="" textlink="">
      <cdr:nvSpPr>
        <cdr:cNvPr id="4" name="Text Box 3"/>
        <cdr:cNvSpPr txBox="1"/>
      </cdr:nvSpPr>
      <cdr:spPr>
        <a:xfrm xmlns:a="http://schemas.openxmlformats.org/drawingml/2006/main">
          <a:off x="1676400" y="655320"/>
          <a:ext cx="502920" cy="342900"/>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pPr algn="ctr"/>
          <a:r>
            <a:rPr lang="en-US" sz="1200" b="0">
              <a:latin typeface="Arial" panose="020B0604020202020204" pitchFamily="34" charset="0"/>
              <a:cs typeface="Arial" panose="020B0604020202020204" pitchFamily="34" charset="0"/>
            </a:rPr>
            <a:t>-</a:t>
          </a:r>
          <a:r>
            <a:rPr lang="en-US" sz="1200" b="1">
              <a:latin typeface="Arial" panose="020B0604020202020204" pitchFamily="34" charset="0"/>
              <a:cs typeface="Arial" panose="020B0604020202020204" pitchFamily="34" charset="0"/>
            </a:rPr>
            <a:t>13%</a:t>
          </a:r>
        </a:p>
      </cdr:txBody>
    </cdr:sp>
  </cdr:relSizeAnchor>
  <cdr:relSizeAnchor xmlns:cdr="http://schemas.openxmlformats.org/drawingml/2006/chartDrawing">
    <cdr:from>
      <cdr:x>0.34428</cdr:x>
      <cdr:y>0.56891</cdr:y>
    </cdr:from>
    <cdr:to>
      <cdr:x>0.5667</cdr:x>
      <cdr:y>0.56891</cdr:y>
    </cdr:to>
    <cdr:cxnSp macro="">
      <cdr:nvCxnSpPr>
        <cdr:cNvPr id="5" name="Straight Arrow Connector 4"/>
        <cdr:cNvCxnSpPr/>
      </cdr:nvCxnSpPr>
      <cdr:spPr>
        <a:xfrm xmlns:a="http://schemas.openxmlformats.org/drawingml/2006/main">
          <a:off x="1442865" y="1261516"/>
          <a:ext cx="932162" cy="0"/>
        </a:xfrm>
        <a:prstGeom xmlns:a="http://schemas.openxmlformats.org/drawingml/2006/main" prst="straightConnector1">
          <a:avLst/>
        </a:prstGeom>
        <a:ln xmlns:a="http://schemas.openxmlformats.org/drawingml/2006/main" w="28575">
          <a:solidFill>
            <a:schemeClr val="tx1"/>
          </a:solidFill>
          <a:headEnd type="arrow"/>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0.40067</cdr:x>
      <cdr:y>0.54594</cdr:y>
    </cdr:from>
    <cdr:to>
      <cdr:x>0.5134</cdr:x>
      <cdr:y>0.66392</cdr:y>
    </cdr:to>
    <cdr:sp macro="" textlink="">
      <cdr:nvSpPr>
        <cdr:cNvPr id="7" name="Text Box 1"/>
        <cdr:cNvSpPr txBox="1"/>
      </cdr:nvSpPr>
      <cdr:spPr>
        <a:xfrm xmlns:a="http://schemas.openxmlformats.org/drawingml/2006/main">
          <a:off x="1679222" y="1210568"/>
          <a:ext cx="472452" cy="261611"/>
        </a:xfrm>
        <a:prstGeom xmlns:a="http://schemas.openxmlformats.org/drawingml/2006/main" prst="rect">
          <a:avLst/>
        </a:prstGeom>
      </cdr:spPr>
      <cdr:txBody>
        <a:bodyPr xmlns:a="http://schemas.openxmlformats.org/drawingml/2006/main" wrap="square" lIns="0" rIns="0" rtlCol="0" anchor="t" anchorCtr="1"/>
        <a:lstStyle xmlns:a="http://schemas.openxmlformats.org/drawingml/2006/main"/>
        <a:p xmlns:a="http://schemas.openxmlformats.org/drawingml/2006/main">
          <a:r>
            <a:rPr lang="en-US" sz="1200" b="1">
              <a:latin typeface="Arial" panose="020B0604020202020204" pitchFamily="34" charset="0"/>
              <a:cs typeface="Arial" panose="020B0604020202020204" pitchFamily="34" charset="0"/>
            </a:rPr>
            <a:t>8.7%</a:t>
          </a:r>
        </a:p>
      </cdr:txBody>
    </cdr:sp>
  </cdr:relSizeAnchor>
  <cdr:relSizeAnchor xmlns:cdr="http://schemas.openxmlformats.org/drawingml/2006/chartDrawing">
    <cdr:from>
      <cdr:x>0.16909</cdr:x>
      <cdr:y>0.51775</cdr:y>
    </cdr:from>
    <cdr:to>
      <cdr:x>0.39697</cdr:x>
      <cdr:y>0.81672</cdr:y>
    </cdr:to>
    <cdr:sp macro="" textlink="">
      <cdr:nvSpPr>
        <cdr:cNvPr id="8" name="Text Box 2"/>
        <cdr:cNvSpPr txBox="1">
          <a:spLocks xmlns:a="http://schemas.openxmlformats.org/drawingml/2006/main" noChangeArrowheads="1"/>
        </cdr:cNvSpPr>
      </cdr:nvSpPr>
      <cdr:spPr bwMode="auto">
        <a:xfrm xmlns:a="http://schemas.openxmlformats.org/drawingml/2006/main">
          <a:off x="708660" y="1148080"/>
          <a:ext cx="955040" cy="66294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1">
          <a:noAutofit/>
        </a:bodyPr>
        <a:lstStyle xmlns:a="http://schemas.openxmlformats.org/drawingml/2006/main"/>
        <a:p xmlns:a="http://schemas.openxmlformats.org/drawingml/2006/main">
          <a:pPr algn="ctr"/>
          <a:r>
            <a:rPr lang="en-US" sz="1200" b="0">
              <a:solidFill>
                <a:schemeClr val="bg1"/>
              </a:solidFill>
              <a:latin typeface="Arial" panose="020B0604020202020204" pitchFamily="34" charset="0"/>
              <a:cs typeface="Arial" panose="020B0604020202020204" pitchFamily="34" charset="0"/>
            </a:rPr>
            <a:t>66.2%</a:t>
          </a:r>
        </a:p>
        <a:p xmlns:a="http://schemas.openxmlformats.org/drawingml/2006/main">
          <a:pPr algn="ctr"/>
          <a:r>
            <a:rPr lang="en-US" sz="1200" b="0">
              <a:solidFill>
                <a:schemeClr val="bg1"/>
              </a:solidFill>
              <a:latin typeface="Arial" panose="020B0604020202020204" pitchFamily="34" charset="0"/>
              <a:cs typeface="Arial" panose="020B0604020202020204" pitchFamily="34" charset="0"/>
            </a:rPr>
            <a:t>of all entries</a:t>
          </a:r>
        </a:p>
      </cdr:txBody>
    </cdr:sp>
  </cdr:relSizeAnchor>
</c:userShapes>
</file>

<file path=word/theme/theme1.xml><?xml version="1.0" encoding="utf-8"?>
<a:theme xmlns:a="http://schemas.openxmlformats.org/drawingml/2006/main" name="Feathered">
  <a:themeElements>
    <a:clrScheme name="Feathered">
      <a:dk1>
        <a:sysClr val="windowText" lastClr="000000"/>
      </a:dk1>
      <a:lt1>
        <a:sysClr val="window" lastClr="FFFFFF"/>
      </a:lt1>
      <a:dk2>
        <a:srgbClr val="121316"/>
      </a:dk2>
      <a:lt2>
        <a:srgbClr val="FEFCF7"/>
      </a:lt2>
      <a:accent1>
        <a:srgbClr val="606372"/>
      </a:accent1>
      <a:accent2>
        <a:srgbClr val="79A8A4"/>
      </a:accent2>
      <a:accent3>
        <a:srgbClr val="B2AD8F"/>
      </a:accent3>
      <a:accent4>
        <a:srgbClr val="AD8082"/>
      </a:accent4>
      <a:accent5>
        <a:srgbClr val="DEC18C"/>
      </a:accent5>
      <a:accent6>
        <a:srgbClr val="92A185"/>
      </a:accent6>
      <a:hlink>
        <a:srgbClr val="85C4D2"/>
      </a:hlink>
      <a:folHlink>
        <a:srgbClr val="8E8CA7"/>
      </a:folHlink>
    </a:clrScheme>
    <a:fontScheme name="Feathered">
      <a:majorFont>
        <a:latin typeface="Century Schoolbook" panose="02040604050505020304"/>
        <a:ea typeface=""/>
        <a:cs typeface=""/>
        <a:font script="Jpan" typeface="メイリオ"/>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メイリオ"/>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eathered" id="{EEC9B30E-2747-4D42-BCBE-A02BDEEEA114}" vid="{AACE42CE-5C67-4514-8A89-3472F564E14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Pen18</b:Tag>
    <b:SourceType>ElectronicSource</b:SourceType>
    <b:Guid>{32895BA1-8811-479C-BC6C-9ED9CBD1DBA7}</b:Guid>
    <b:Title>High-Quality, Publicly Funded Pre-K in Pennsylvania, 2017</b:Title>
    <b:Year>2018</b:Year>
    <b:City>Harrisburg</b:City>
    <b:Author>
      <b:Author>
        <b:Corporate>Pennsylvania Partnerships for Children</b:Corporate>
      </b:Author>
    </b:Author>
    <b:StateProvince>Pennsylvania</b:StateProvince>
    <b:CountryRegion>United States of America </b:CountryRegion>
    <b:Month>January</b:Month>
    <b:RefOrder>1</b:RefOrder>
  </b:Source>
  <b:Source>
    <b:Tag>Pen17</b:Tag>
    <b:SourceType>Report</b:SourceType>
    <b:Guid>{E77C5B63-9E74-48EC-934C-AF685B4F4500}</b:Guid>
    <b:Author>
      <b:Author>
        <b:Corporate>Pennsylvania Principals Association</b:Corporate>
      </b:Author>
    </b:Author>
    <b:Title>Elementary School Principals Resoundingly Support Pre-K Investements</b:Title>
    <b:City>Harrisburg</b:City>
    <b:StateProvince>Pennsylvania</b:StateProvince>
    <b:CountryRegion>United States of</b:CountryRegion>
    <b:Year>2017</b:Year>
    <b:Publisher>Pre-K for PA</b:Publisher>
    <b:RefOrder>2</b:RefOrder>
  </b:Source>
</b:Sources>
</file>

<file path=customXml/itemProps1.xml><?xml version="1.0" encoding="utf-8"?>
<ds:datastoreItem xmlns:ds="http://schemas.openxmlformats.org/officeDocument/2006/customXml" ds:itemID="{352B2DBF-EB6E-450C-80BC-FF600D688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13</Pages>
  <Words>4899</Words>
  <Characters>27926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McMahan</dc:creator>
  <cp:keywords/>
  <dc:description/>
  <cp:lastModifiedBy>Kelly Hoffman</cp:lastModifiedBy>
  <cp:revision>2</cp:revision>
  <cp:lastPrinted>2021-10-27T12:01:00Z</cp:lastPrinted>
  <dcterms:created xsi:type="dcterms:W3CDTF">2022-06-27T18:31:00Z</dcterms:created>
  <dcterms:modified xsi:type="dcterms:W3CDTF">2022-07-06T15:48:00Z</dcterms:modified>
</cp:coreProperties>
</file>